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9935F0" w:rsidRPr="00D40BDC" w14:paraId="3D3809A1" w14:textId="77777777" w:rsidTr="008A5938">
        <w:trPr>
          <w:trHeight w:val="1136"/>
        </w:trPr>
        <w:tc>
          <w:tcPr>
            <w:tcW w:w="5211" w:type="dxa"/>
          </w:tcPr>
          <w:p w14:paraId="101BB42E" w14:textId="77777777" w:rsidR="00414244" w:rsidRDefault="0080176A" w:rsidP="0080176A">
            <w:pPr>
              <w:jc w:val="center"/>
              <w:rPr>
                <w:rFonts w:ascii="Times New Roman" w:hAnsi="Times New Roman"/>
                <w:color w:val="000000" w:themeColor="text1"/>
                <w:sz w:val="24"/>
                <w:szCs w:val="24"/>
              </w:rPr>
            </w:pPr>
            <w:bookmarkStart w:id="0" w:name="_GoBack"/>
            <w:bookmarkEnd w:id="0"/>
            <w:r w:rsidRPr="00D40BDC">
              <w:rPr>
                <w:rFonts w:ascii="Times New Roman" w:hAnsi="Times New Roman"/>
                <w:color w:val="000000" w:themeColor="text1"/>
                <w:sz w:val="24"/>
                <w:szCs w:val="24"/>
              </w:rPr>
              <w:t xml:space="preserve">VIETNAM NATIONAL </w:t>
            </w:r>
          </w:p>
          <w:p w14:paraId="6F16F50E" w14:textId="418E6DEB" w:rsidR="0080176A" w:rsidRPr="00D40BDC" w:rsidRDefault="0080176A" w:rsidP="0080176A">
            <w:pPr>
              <w:jc w:val="center"/>
              <w:rPr>
                <w:rFonts w:ascii="Times New Roman" w:hAnsi="Times New Roman"/>
                <w:color w:val="000000" w:themeColor="text1"/>
                <w:sz w:val="24"/>
                <w:szCs w:val="24"/>
              </w:rPr>
            </w:pPr>
            <w:r w:rsidRPr="00D40BDC">
              <w:rPr>
                <w:rFonts w:ascii="Times New Roman" w:hAnsi="Times New Roman"/>
                <w:color w:val="000000" w:themeColor="text1"/>
                <w:sz w:val="24"/>
                <w:szCs w:val="24"/>
              </w:rPr>
              <w:t>CEMENT CORPORATION</w:t>
            </w:r>
          </w:p>
          <w:p w14:paraId="3F1612BB" w14:textId="77777777" w:rsidR="00414244" w:rsidRDefault="0080176A" w:rsidP="0080176A">
            <w:pPr>
              <w:jc w:val="center"/>
              <w:rPr>
                <w:rFonts w:ascii="Times New Roman" w:hAnsi="Times New Roman"/>
                <w:b/>
                <w:color w:val="000000" w:themeColor="text1"/>
                <w:sz w:val="24"/>
                <w:szCs w:val="24"/>
              </w:rPr>
            </w:pPr>
            <w:r w:rsidRPr="00D40BDC">
              <w:rPr>
                <w:rFonts w:ascii="Times New Roman" w:hAnsi="Times New Roman"/>
                <w:b/>
                <w:color w:val="000000" w:themeColor="text1"/>
                <w:sz w:val="24"/>
                <w:szCs w:val="24"/>
              </w:rPr>
              <w:t xml:space="preserve">LOGISTICS VICEM </w:t>
            </w:r>
          </w:p>
          <w:p w14:paraId="5EC4192A" w14:textId="11DBFA18" w:rsidR="0080176A" w:rsidRPr="00D40BDC" w:rsidRDefault="0080176A" w:rsidP="0080176A">
            <w:pPr>
              <w:jc w:val="center"/>
              <w:rPr>
                <w:rFonts w:ascii="Times New Roman" w:hAnsi="Times New Roman"/>
                <w:b/>
                <w:color w:val="000000" w:themeColor="text1"/>
                <w:sz w:val="24"/>
                <w:szCs w:val="24"/>
              </w:rPr>
            </w:pPr>
            <w:r w:rsidRPr="00D40BDC">
              <w:rPr>
                <w:rFonts w:ascii="Times New Roman" w:hAnsi="Times New Roman"/>
                <w:b/>
                <w:color w:val="000000" w:themeColor="text1"/>
                <w:sz w:val="24"/>
                <w:szCs w:val="24"/>
              </w:rPr>
              <w:t>JOINT STOCK COMPANY</w:t>
            </w:r>
          </w:p>
          <w:p w14:paraId="24063C7F" w14:textId="3A56815C" w:rsidR="0080176A" w:rsidRPr="00D40BDC" w:rsidRDefault="0080176A" w:rsidP="0080176A">
            <w:pPr>
              <w:jc w:val="center"/>
              <w:rPr>
                <w:rFonts w:ascii="Times New Roman" w:hAnsi="Times New Roman"/>
                <w:color w:val="000000" w:themeColor="text1"/>
                <w:sz w:val="10"/>
                <w:szCs w:val="10"/>
              </w:rPr>
            </w:pPr>
            <w:r w:rsidRPr="00D40BDC">
              <w:rPr>
                <w:rFonts w:ascii="Times New Roman" w:hAnsi="Times New Roman"/>
                <w:noProof/>
                <w:color w:val="000000" w:themeColor="text1"/>
                <w:sz w:val="24"/>
                <w:szCs w:val="24"/>
              </w:rPr>
              <mc:AlternateContent>
                <mc:Choice Requires="wps">
                  <w:drawing>
                    <wp:anchor distT="4294967295" distB="4294967295" distL="114300" distR="114300" simplePos="0" relativeHeight="251662336" behindDoc="0" locked="0" layoutInCell="1" allowOverlap="1" wp14:anchorId="1CA5EEE1" wp14:editId="1D074108">
                      <wp:simplePos x="0" y="0"/>
                      <wp:positionH relativeFrom="column">
                        <wp:posOffset>1019175</wp:posOffset>
                      </wp:positionH>
                      <wp:positionV relativeFrom="paragraph">
                        <wp:posOffset>31114</wp:posOffset>
                      </wp:positionV>
                      <wp:extent cx="11430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5F427D" id="Straight Connector 9"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q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"/>
                  </w:pict>
                </mc:Fallback>
              </mc:AlternateContent>
            </w:r>
          </w:p>
          <w:p w14:paraId="1E4B9E9E" w14:textId="77777777" w:rsidR="0080176A" w:rsidRPr="00D40BDC" w:rsidRDefault="0080176A" w:rsidP="0080176A">
            <w:pPr>
              <w:tabs>
                <w:tab w:val="left" w:pos="1668"/>
              </w:tabs>
              <w:jc w:val="center"/>
              <w:rPr>
                <w:rFonts w:ascii="Times New Roman" w:hAnsi="Times New Roman"/>
                <w:color w:val="000000" w:themeColor="text1"/>
                <w:sz w:val="24"/>
                <w:szCs w:val="24"/>
              </w:rPr>
            </w:pPr>
            <w:r w:rsidRPr="00D40BDC">
              <w:rPr>
                <w:rFonts w:ascii="Times New Roman" w:hAnsi="Times New Roman"/>
                <w:noProof/>
                <w:color w:val="000000" w:themeColor="text1"/>
                <w:sz w:val="24"/>
                <w:szCs w:val="24"/>
              </w:rPr>
              <w:drawing>
                <wp:inline distT="0" distB="0" distL="0" distR="0" wp14:anchorId="3E23AE1E" wp14:editId="79DB8871">
                  <wp:extent cx="1419225" cy="285750"/>
                  <wp:effectExtent l="0" t="0" r="9525" b="0"/>
                  <wp:docPr id="7" name="Picture 7"/>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9225" cy="285750"/>
                          </a:xfrm>
                          <a:prstGeom prst="rect">
                            <a:avLst/>
                          </a:prstGeom>
                        </pic:spPr>
                      </pic:pic>
                    </a:graphicData>
                  </a:graphic>
                </wp:inline>
              </w:drawing>
            </w:r>
          </w:p>
          <w:p w14:paraId="5610DC01" w14:textId="77777777" w:rsidR="0080176A" w:rsidRPr="00D40BDC" w:rsidRDefault="0080176A" w:rsidP="0080176A">
            <w:pPr>
              <w:tabs>
                <w:tab w:val="left" w:pos="1668"/>
              </w:tabs>
              <w:jc w:val="center"/>
              <w:rPr>
                <w:rFonts w:ascii="Times New Roman" w:hAnsi="Times New Roman"/>
                <w:color w:val="000000" w:themeColor="text1"/>
                <w:sz w:val="10"/>
                <w:szCs w:val="10"/>
              </w:rPr>
            </w:pPr>
          </w:p>
        </w:tc>
        <w:tc>
          <w:tcPr>
            <w:tcW w:w="5529" w:type="dxa"/>
          </w:tcPr>
          <w:p w14:paraId="5FD4EC93" w14:textId="77777777" w:rsidR="0080176A" w:rsidRPr="00D40BDC" w:rsidRDefault="0080176A" w:rsidP="0080176A">
            <w:pPr>
              <w:jc w:val="center"/>
              <w:rPr>
                <w:rFonts w:ascii="Times New Roman" w:hAnsi="Times New Roman"/>
                <w:b/>
                <w:color w:val="000000" w:themeColor="text1"/>
                <w:sz w:val="24"/>
                <w:szCs w:val="24"/>
              </w:rPr>
            </w:pPr>
            <w:r w:rsidRPr="00D40BDC">
              <w:rPr>
                <w:rFonts w:ascii="Times New Roman" w:hAnsi="Times New Roman"/>
                <w:b/>
                <w:color w:val="000000" w:themeColor="text1"/>
                <w:sz w:val="24"/>
                <w:szCs w:val="24"/>
              </w:rPr>
              <w:t>SOCIALIST REPUBLIC OF VIETNAM</w:t>
            </w:r>
          </w:p>
          <w:p w14:paraId="0684B7EB" w14:textId="77777777" w:rsidR="0080176A" w:rsidRPr="00D40BDC" w:rsidRDefault="0080176A" w:rsidP="0080176A">
            <w:pPr>
              <w:jc w:val="center"/>
              <w:rPr>
                <w:rFonts w:ascii="Times New Roman" w:hAnsi="Times New Roman"/>
                <w:b/>
                <w:color w:val="000000" w:themeColor="text1"/>
                <w:sz w:val="28"/>
              </w:rPr>
            </w:pPr>
            <w:r w:rsidRPr="00D40BDC">
              <w:rPr>
                <w:rFonts w:ascii="Times New Roman" w:hAnsi="Times New Roman"/>
                <w:b/>
                <w:color w:val="000000" w:themeColor="text1"/>
                <w:sz w:val="28"/>
              </w:rPr>
              <w:t>Independence - Freedom – Happiness</w:t>
            </w:r>
          </w:p>
          <w:p w14:paraId="2C907728" w14:textId="4FCCCA4C" w:rsidR="0080176A" w:rsidRPr="00D40BDC" w:rsidRDefault="0080176A" w:rsidP="0080176A">
            <w:pPr>
              <w:spacing w:before="120"/>
              <w:jc w:val="center"/>
              <w:rPr>
                <w:rFonts w:ascii="Times New Roman" w:hAnsi="Times New Roman"/>
                <w:color w:val="000000" w:themeColor="text1"/>
              </w:rPr>
            </w:pPr>
            <w:r w:rsidRPr="00D40BDC">
              <w:rPr>
                <w:rFonts w:ascii="Times New Roman" w:hAnsi="Times New Roman"/>
                <w:noProof/>
                <w:color w:val="000000" w:themeColor="text1"/>
                <w:sz w:val="24"/>
                <w:szCs w:val="24"/>
              </w:rPr>
              <mc:AlternateContent>
                <mc:Choice Requires="wps">
                  <w:drawing>
                    <wp:anchor distT="4294967295" distB="4294967295" distL="114300" distR="114300" simplePos="0" relativeHeight="251661312" behindDoc="0" locked="0" layoutInCell="1" allowOverlap="1" wp14:anchorId="24C9DC58" wp14:editId="10EAEAA8">
                      <wp:simplePos x="0" y="0"/>
                      <wp:positionH relativeFrom="column">
                        <wp:posOffset>650875</wp:posOffset>
                      </wp:positionH>
                      <wp:positionV relativeFrom="paragraph">
                        <wp:posOffset>26034</wp:posOffset>
                      </wp:positionV>
                      <wp:extent cx="2049780" cy="0"/>
                      <wp:effectExtent l="0" t="0" r="2667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746366" id="Straight Connector 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Qz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eJpD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"/>
                  </w:pict>
                </mc:Fallback>
              </mc:AlternateContent>
            </w:r>
          </w:p>
        </w:tc>
      </w:tr>
      <w:tr w:rsidR="009935F0" w:rsidRPr="00D40BDC" w14:paraId="15F41A19" w14:textId="77777777" w:rsidTr="008A5938">
        <w:tc>
          <w:tcPr>
            <w:tcW w:w="5211" w:type="dxa"/>
          </w:tcPr>
          <w:p w14:paraId="29D645FF" w14:textId="27B633F1" w:rsidR="0080176A" w:rsidRPr="00D40BDC" w:rsidRDefault="003A5635" w:rsidP="0080176A">
            <w:pPr>
              <w:jc w:val="center"/>
              <w:rPr>
                <w:rFonts w:ascii="Times New Roman" w:hAnsi="Times New Roman"/>
                <w:color w:val="000000" w:themeColor="text1"/>
              </w:rPr>
            </w:pPr>
            <w:r w:rsidRPr="00D40BDC">
              <w:rPr>
                <w:rFonts w:ascii="Times New Roman" w:hAnsi="Times New Roman"/>
                <w:color w:val="000000" w:themeColor="text1"/>
              </w:rPr>
              <w:t xml:space="preserve">No.: </w:t>
            </w:r>
            <w:r w:rsidR="001E46E4">
              <w:rPr>
                <w:rFonts w:ascii="Times New Roman" w:hAnsi="Times New Roman"/>
                <w:color w:val="000000" w:themeColor="text1"/>
              </w:rPr>
              <w:t>70</w:t>
            </w:r>
            <w:r w:rsidRPr="00D40BDC">
              <w:rPr>
                <w:rFonts w:ascii="Times New Roman" w:hAnsi="Times New Roman"/>
                <w:color w:val="000000" w:themeColor="text1"/>
              </w:rPr>
              <w:t>/2026/BC-HĐQT</w:t>
            </w:r>
          </w:p>
        </w:tc>
        <w:tc>
          <w:tcPr>
            <w:tcW w:w="5529" w:type="dxa"/>
          </w:tcPr>
          <w:p w14:paraId="1C481FAE" w14:textId="605E1609" w:rsidR="0080176A" w:rsidRPr="00D40BDC" w:rsidRDefault="002A5CB6" w:rsidP="00A263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Times New Roman" w:hAnsi="Times New Roman"/>
                <w:b/>
                <w:color w:val="000000" w:themeColor="text1"/>
                <w:sz w:val="24"/>
                <w:szCs w:val="24"/>
              </w:rPr>
            </w:pPr>
            <w:r w:rsidRPr="00D40BDC">
              <w:rPr>
                <w:rFonts w:ascii="Times New Roman" w:hAnsi="Times New Roman"/>
                <w:i/>
                <w:color w:val="000000" w:themeColor="text1"/>
                <w:sz w:val="28"/>
              </w:rPr>
              <w:t xml:space="preserve">Ho Chi Minh City, </w:t>
            </w:r>
            <w:r w:rsidR="001E46E4">
              <w:rPr>
                <w:rFonts w:ascii="Times New Roman" w:hAnsi="Times New Roman"/>
                <w:i/>
                <w:color w:val="000000" w:themeColor="text1"/>
                <w:sz w:val="28"/>
              </w:rPr>
              <w:t>May 08,</w:t>
            </w:r>
            <w:r w:rsidRPr="00D40BDC">
              <w:rPr>
                <w:rFonts w:ascii="Times New Roman" w:hAnsi="Times New Roman"/>
                <w:i/>
                <w:color w:val="000000" w:themeColor="text1"/>
                <w:sz w:val="28"/>
              </w:rPr>
              <w:t xml:space="preserve"> 2026</w:t>
            </w:r>
          </w:p>
        </w:tc>
      </w:tr>
    </w:tbl>
    <w:p w14:paraId="2ED9EBCC" w14:textId="77777777" w:rsidR="0080176A" w:rsidRPr="00D40BDC" w:rsidRDefault="0080176A" w:rsidP="00A26303">
      <w:pPr>
        <w:spacing w:before="120"/>
        <w:rPr>
          <w:rFonts w:ascii="Times New Roman" w:hAnsi="Times New Roman"/>
          <w:b/>
          <w:color w:val="000000" w:themeColor="text1"/>
          <w:sz w:val="28"/>
          <w:szCs w:val="28"/>
        </w:rPr>
      </w:pPr>
      <w:bookmarkStart w:id="1" w:name="c02"/>
      <w:bookmarkEnd w:id="1"/>
    </w:p>
    <w:p w14:paraId="052D282B" w14:textId="553F4E09" w:rsidR="00B94BBB" w:rsidRPr="00D40BDC" w:rsidRDefault="00E3398D" w:rsidP="00414244">
      <w:pPr>
        <w:jc w:val="center"/>
        <w:rPr>
          <w:rFonts w:ascii="Times New Roman" w:hAnsi="Times New Roman"/>
          <w:b/>
          <w:color w:val="000000" w:themeColor="text1"/>
          <w:sz w:val="28"/>
          <w:szCs w:val="28"/>
        </w:rPr>
      </w:pPr>
      <w:r w:rsidRPr="00D40BDC">
        <w:rPr>
          <w:rFonts w:ascii="Times New Roman" w:hAnsi="Times New Roman"/>
          <w:b/>
          <w:color w:val="000000" w:themeColor="text1"/>
          <w:sz w:val="28"/>
          <w:szCs w:val="28"/>
        </w:rPr>
        <w:t>REPORT ON THE ACTIVITIES OF THE BOARD OF DIRECTORS IN 2025 AND</w:t>
      </w:r>
      <w:r w:rsidR="00414244">
        <w:rPr>
          <w:rFonts w:ascii="Times New Roman" w:hAnsi="Times New Roman"/>
          <w:b/>
          <w:color w:val="000000" w:themeColor="text1"/>
          <w:sz w:val="28"/>
          <w:szCs w:val="28"/>
        </w:rPr>
        <w:t xml:space="preserve"> THE </w:t>
      </w:r>
      <w:r w:rsidR="00EC363C" w:rsidRPr="00D40BDC">
        <w:rPr>
          <w:rFonts w:ascii="Times New Roman" w:hAnsi="Times New Roman"/>
          <w:b/>
          <w:color w:val="000000" w:themeColor="text1"/>
          <w:sz w:val="28"/>
          <w:szCs w:val="28"/>
        </w:rPr>
        <w:t>2026</w:t>
      </w:r>
      <w:r w:rsidR="00EC363C">
        <w:rPr>
          <w:rFonts w:ascii="Times New Roman" w:hAnsi="Times New Roman"/>
          <w:b/>
          <w:color w:val="000000" w:themeColor="text1"/>
          <w:sz w:val="28"/>
          <w:szCs w:val="28"/>
        </w:rPr>
        <w:t xml:space="preserve"> </w:t>
      </w:r>
      <w:r w:rsidR="00EC363C" w:rsidRPr="00EC363C">
        <w:rPr>
          <w:rFonts w:ascii="Times New Roman" w:hAnsi="Times New Roman"/>
          <w:b/>
          <w:color w:val="000000" w:themeColor="text1"/>
          <w:sz w:val="28"/>
          <w:szCs w:val="28"/>
        </w:rPr>
        <w:t>ACTIVITY</w:t>
      </w:r>
      <w:r w:rsidR="00EC363C" w:rsidRPr="00D40BDC">
        <w:rPr>
          <w:rFonts w:ascii="Times New Roman" w:hAnsi="Times New Roman"/>
          <w:b/>
          <w:color w:val="000000" w:themeColor="text1"/>
          <w:sz w:val="28"/>
          <w:szCs w:val="28"/>
        </w:rPr>
        <w:t xml:space="preserve"> PLAN </w:t>
      </w:r>
    </w:p>
    <w:p w14:paraId="306AA24F" w14:textId="64135419" w:rsidR="00D6145F" w:rsidRPr="00D40BDC" w:rsidRDefault="00F91D78" w:rsidP="004E28BF">
      <w:pPr>
        <w:jc w:val="center"/>
        <w:rPr>
          <w:rFonts w:ascii="Times New Roman" w:hAnsi="Times New Roman"/>
          <w:b/>
          <w:color w:val="000000" w:themeColor="text1"/>
          <w:sz w:val="24"/>
          <w:szCs w:val="24"/>
        </w:rPr>
      </w:pPr>
      <w:r w:rsidRPr="00D40BDC">
        <w:rPr>
          <w:rFonts w:ascii="Times New Roman" w:hAnsi="Times New Roman"/>
          <w:b/>
          <w:noProof/>
          <w:color w:val="000000" w:themeColor="text1"/>
          <w:sz w:val="24"/>
          <w:szCs w:val="24"/>
        </w:rPr>
        <mc:AlternateContent>
          <mc:Choice Requires="wps">
            <w:drawing>
              <wp:anchor distT="0" distB="0" distL="114300" distR="114300" simplePos="0" relativeHeight="251659264" behindDoc="0" locked="0" layoutInCell="1" allowOverlap="1" wp14:anchorId="44F6763D" wp14:editId="4E01E1F8">
                <wp:simplePos x="0" y="0"/>
                <wp:positionH relativeFrom="column">
                  <wp:posOffset>2336638</wp:posOffset>
                </wp:positionH>
                <wp:positionV relativeFrom="paragraph">
                  <wp:posOffset>27305</wp:posOffset>
                </wp:positionV>
                <wp:extent cx="1297305" cy="0"/>
                <wp:effectExtent l="0" t="0" r="36195" b="19050"/>
                <wp:wrapNone/>
                <wp:docPr id="4" name="Straight Connector 4"/>
                <wp:cNvGraphicFramePr/>
                <a:graphic xmlns:a="http://schemas.openxmlformats.org/drawingml/2006/main">
                  <a:graphicData uri="http://schemas.microsoft.com/office/word/2010/wordprocessingShape">
                    <wps:wsp>
                      <wps:cNvCnPr/>
                      <wps:spPr>
                        <a:xfrm flipV="1">
                          <a:off x="0" y="0"/>
                          <a:ext cx="1297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4E076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pt,2.15pt" to="286.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" strokecolor="black [3040]"/>
            </w:pict>
          </mc:Fallback>
        </mc:AlternateContent>
      </w:r>
    </w:p>
    <w:p w14:paraId="6DDD8D1C" w14:textId="229CA78B" w:rsidR="00AD6E12" w:rsidRPr="00D40BDC" w:rsidRDefault="00AD6E12" w:rsidP="00AD6E12">
      <w:pPr>
        <w:spacing w:before="120" w:after="120" w:line="340" w:lineRule="exact"/>
        <w:ind w:firstLine="567"/>
        <w:jc w:val="both"/>
        <w:rPr>
          <w:rFonts w:ascii="Times New Roman" w:hAnsi="Times New Roman"/>
          <w:i/>
          <w:color w:val="000000" w:themeColor="text1"/>
          <w:sz w:val="28"/>
          <w:szCs w:val="28"/>
          <w:lang w:val="vi-VN"/>
        </w:rPr>
      </w:pPr>
      <w:r w:rsidRPr="00D40BDC">
        <w:rPr>
          <w:rFonts w:ascii="Times New Roman" w:hAnsi="Times New Roman"/>
          <w:i/>
          <w:color w:val="000000" w:themeColor="text1"/>
          <w:sz w:val="28"/>
          <w:szCs w:val="28"/>
          <w:lang w:val="vi-VN"/>
        </w:rPr>
        <w:t>Pursuant to the Law on Enterprises dated 17 June 2020, the Law amending and supplementing a number of articles of the Law on Enterprises dated 17 June 2025, and guiding documents;</w:t>
      </w:r>
    </w:p>
    <w:p w14:paraId="677B5605" w14:textId="288BB600" w:rsidR="00AD6E12" w:rsidRPr="00D40BDC" w:rsidRDefault="00AD6E12" w:rsidP="00AD6E12">
      <w:pPr>
        <w:spacing w:before="120" w:after="120" w:line="340" w:lineRule="exact"/>
        <w:ind w:firstLine="567"/>
        <w:jc w:val="both"/>
        <w:rPr>
          <w:rFonts w:ascii="Times New Roman" w:hAnsi="Times New Roman"/>
          <w:i/>
          <w:color w:val="000000" w:themeColor="text1"/>
          <w:sz w:val="28"/>
          <w:szCs w:val="28"/>
          <w:lang w:val="vi-VN"/>
        </w:rPr>
      </w:pPr>
      <w:r w:rsidRPr="00D40BDC">
        <w:rPr>
          <w:rFonts w:ascii="Times New Roman" w:hAnsi="Times New Roman"/>
          <w:i/>
          <w:color w:val="000000" w:themeColor="text1"/>
          <w:sz w:val="28"/>
          <w:szCs w:val="28"/>
          <w:lang w:val="vi-VN"/>
        </w:rPr>
        <w:t>Pursuant to the Law on Securities and guiding documents;</w:t>
      </w:r>
    </w:p>
    <w:p w14:paraId="019FEF7D" w14:textId="77777777" w:rsidR="00AD6E12" w:rsidRPr="00D40BDC" w:rsidRDefault="00AD6E12" w:rsidP="00AD6E12">
      <w:pPr>
        <w:spacing w:before="120" w:after="120" w:line="340" w:lineRule="exact"/>
        <w:ind w:firstLine="567"/>
        <w:jc w:val="both"/>
        <w:rPr>
          <w:rFonts w:ascii="Times New Roman" w:hAnsi="Times New Roman"/>
          <w:color w:val="000000" w:themeColor="text1"/>
          <w:sz w:val="28"/>
          <w:szCs w:val="28"/>
          <w:lang w:val="vi-VN"/>
        </w:rPr>
      </w:pPr>
      <w:r w:rsidRPr="00D40BDC">
        <w:rPr>
          <w:rFonts w:ascii="Times New Roman" w:hAnsi="Times New Roman"/>
          <w:i/>
          <w:color w:val="000000" w:themeColor="text1"/>
          <w:sz w:val="28"/>
          <w:szCs w:val="28"/>
          <w:lang w:val="vi-VN"/>
        </w:rPr>
        <w:t>Pursuant to the Charter of Organization and Operation of Logistics Vicem Joint Stock Company.</w:t>
      </w:r>
    </w:p>
    <w:p w14:paraId="404E7351" w14:textId="57197405" w:rsidR="00AD6E12" w:rsidRPr="00D40BDC" w:rsidRDefault="00BB054B" w:rsidP="00B51FA9">
      <w:pPr>
        <w:tabs>
          <w:tab w:val="left" w:pos="851"/>
        </w:tabs>
        <w:spacing w:before="120" w:after="120" w:line="340" w:lineRule="exact"/>
        <w:ind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rPr>
        <w:t xml:space="preserve">The Board of Directors reports on the activities of 2025 and </w:t>
      </w:r>
      <w:r w:rsidR="006758E1" w:rsidRPr="006758E1">
        <w:rPr>
          <w:rFonts w:ascii="Times New Roman" w:hAnsi="Times New Roman"/>
          <w:color w:val="000000" w:themeColor="text1"/>
          <w:sz w:val="28"/>
          <w:szCs w:val="28"/>
        </w:rPr>
        <w:t>the 2026 activity plan</w:t>
      </w:r>
      <w:r w:rsidRPr="00D40BDC">
        <w:rPr>
          <w:rFonts w:ascii="Times New Roman" w:hAnsi="Times New Roman"/>
          <w:color w:val="000000" w:themeColor="text1"/>
          <w:sz w:val="28"/>
          <w:szCs w:val="28"/>
        </w:rPr>
        <w:t xml:space="preserve"> as follows:</w:t>
      </w:r>
    </w:p>
    <w:p w14:paraId="05E17C61" w14:textId="103689E5" w:rsidR="00FE47C3" w:rsidRPr="00D40BDC" w:rsidRDefault="006758E1" w:rsidP="00757CBA">
      <w:pPr>
        <w:pStyle w:val="ListParagraph"/>
        <w:numPr>
          <w:ilvl w:val="0"/>
          <w:numId w:val="1"/>
        </w:numPr>
        <w:tabs>
          <w:tab w:val="left" w:pos="851"/>
        </w:tabs>
        <w:spacing w:before="120" w:after="120" w:line="340" w:lineRule="exact"/>
        <w:ind w:left="0"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THE </w:t>
      </w:r>
      <w:r w:rsidR="00EE6142" w:rsidRPr="00D40BDC">
        <w:rPr>
          <w:rFonts w:ascii="Times New Roman" w:hAnsi="Times New Roman"/>
          <w:b/>
          <w:color w:val="000000" w:themeColor="text1"/>
          <w:sz w:val="28"/>
          <w:szCs w:val="28"/>
        </w:rPr>
        <w:t>ACTIVITIES IN 2025</w:t>
      </w:r>
    </w:p>
    <w:p w14:paraId="366D5A40" w14:textId="4E7F8020" w:rsidR="00494BD8" w:rsidRPr="00D40BDC" w:rsidRDefault="00A26303" w:rsidP="00A26303">
      <w:pPr>
        <w:pStyle w:val="ListParagraph"/>
        <w:tabs>
          <w:tab w:val="left" w:pos="1276"/>
        </w:tabs>
        <w:spacing w:before="120" w:after="120" w:line="340" w:lineRule="exact"/>
        <w:ind w:left="142" w:firstLine="425"/>
        <w:jc w:val="both"/>
        <w:rPr>
          <w:rFonts w:ascii="Times New Roman" w:hAnsi="Times New Roman"/>
          <w:b/>
          <w:color w:val="000000" w:themeColor="text1"/>
          <w:sz w:val="28"/>
          <w:szCs w:val="28"/>
          <w:lang w:val="vi-VN"/>
        </w:rPr>
      </w:pPr>
      <w:r w:rsidRPr="00D40BDC">
        <w:rPr>
          <w:rFonts w:ascii="Times New Roman" w:hAnsi="Times New Roman"/>
          <w:b/>
          <w:color w:val="000000" w:themeColor="text1"/>
          <w:sz w:val="28"/>
          <w:szCs w:val="28"/>
        </w:rPr>
        <w:t>I.1. Situation Overview</w:t>
      </w:r>
    </w:p>
    <w:p w14:paraId="1C2C07E4" w14:textId="459F62A9" w:rsidR="0011009E" w:rsidRPr="00D40BDC" w:rsidRDefault="00B51FA9" w:rsidP="0029783E">
      <w:pPr>
        <w:tabs>
          <w:tab w:val="left" w:pos="851"/>
        </w:tabs>
        <w:spacing w:before="120" w:after="120" w:line="288" w:lineRule="auto"/>
        <w:ind w:firstLine="567"/>
        <w:jc w:val="both"/>
        <w:rPr>
          <w:rFonts w:ascii="Times New Roman" w:hAnsi="Times New Roman"/>
          <w:b/>
          <w:i/>
          <w:color w:val="000000" w:themeColor="text1"/>
          <w:sz w:val="28"/>
          <w:szCs w:val="28"/>
        </w:rPr>
      </w:pPr>
      <w:r w:rsidRPr="00D40BDC">
        <w:rPr>
          <w:rFonts w:ascii="Times New Roman" w:hAnsi="Times New Roman"/>
          <w:b/>
          <w:i/>
          <w:color w:val="000000" w:themeColor="text1"/>
          <w:sz w:val="28"/>
          <w:szCs w:val="28"/>
        </w:rPr>
        <w:t>1. Advantages</w:t>
      </w:r>
    </w:p>
    <w:p w14:paraId="64F8AE78" w14:textId="462270AB" w:rsidR="003008F5" w:rsidRPr="00D40BDC" w:rsidRDefault="003008F5" w:rsidP="00757CBA">
      <w:pPr>
        <w:pStyle w:val="ListParagraph"/>
        <w:numPr>
          <w:ilvl w:val="0"/>
          <w:numId w:val="2"/>
        </w:numPr>
        <w:tabs>
          <w:tab w:val="left" w:pos="851"/>
        </w:tabs>
        <w:spacing w:before="120" w:after="120" w:line="288" w:lineRule="auto"/>
        <w:ind w:left="0" w:firstLine="567"/>
        <w:jc w:val="both"/>
        <w:rPr>
          <w:rFonts w:ascii="Times New Roman" w:eastAsia="Calibri" w:hAnsi="Times New Roman"/>
          <w:iCs/>
          <w:color w:val="000000" w:themeColor="text1"/>
          <w:spacing w:val="-6"/>
          <w:sz w:val="28"/>
          <w:szCs w:val="28"/>
        </w:rPr>
      </w:pPr>
      <w:r w:rsidRPr="00D40BDC">
        <w:rPr>
          <w:rFonts w:ascii="Times New Roman" w:eastAsia="Calibri" w:hAnsi="Times New Roman"/>
          <w:color w:val="000000" w:themeColor="text1"/>
          <w:sz w:val="28"/>
          <w:szCs w:val="28"/>
        </w:rPr>
        <w:t>The Company possesses a brand, reputation, and position in the transport sector in the Southern region, providing stability and implementing policies to support customers during difficult times, which helps maintain market share and the trust of partners and customers; it has successfully cooperated with new customers, ensuring the Company's fleet operates continuously.</w:t>
      </w:r>
    </w:p>
    <w:p w14:paraId="62F43E92" w14:textId="3C45EF41" w:rsidR="003008F5" w:rsidRPr="00D40BDC" w:rsidRDefault="003008F5" w:rsidP="00757CBA">
      <w:pPr>
        <w:pStyle w:val="ListParagraph"/>
        <w:numPr>
          <w:ilvl w:val="0"/>
          <w:numId w:val="2"/>
        </w:numPr>
        <w:tabs>
          <w:tab w:val="left" w:pos="851"/>
        </w:tabs>
        <w:spacing w:before="120" w:after="120" w:line="288" w:lineRule="auto"/>
        <w:ind w:left="0" w:firstLine="567"/>
        <w:jc w:val="both"/>
        <w:rPr>
          <w:rFonts w:ascii="Times New Roman" w:eastAsia="Calibri" w:hAnsi="Times New Roman"/>
          <w:iCs/>
          <w:color w:val="000000" w:themeColor="text1"/>
          <w:spacing w:val="-6"/>
          <w:sz w:val="28"/>
          <w:szCs w:val="28"/>
        </w:rPr>
      </w:pPr>
      <w:r w:rsidRPr="00D40BDC">
        <w:rPr>
          <w:rFonts w:ascii="Times New Roman" w:eastAsia="Calibri" w:hAnsi="Times New Roman"/>
          <w:iCs/>
          <w:color w:val="000000" w:themeColor="text1"/>
          <w:spacing w:val="-6"/>
          <w:sz w:val="28"/>
          <w:szCs w:val="28"/>
        </w:rPr>
        <w:t>The crew workforce is experienced, united, and committed to the Company.</w:t>
      </w:r>
    </w:p>
    <w:p w14:paraId="603789F9" w14:textId="37FBC711" w:rsidR="004D56BC" w:rsidRPr="008F39AE" w:rsidRDefault="00D71272" w:rsidP="008F39AE">
      <w:pPr>
        <w:pStyle w:val="ListParagraph"/>
        <w:numPr>
          <w:ilvl w:val="0"/>
          <w:numId w:val="2"/>
        </w:numPr>
        <w:tabs>
          <w:tab w:val="left" w:pos="851"/>
        </w:tabs>
        <w:spacing w:before="120" w:after="120" w:line="288" w:lineRule="auto"/>
        <w:ind w:left="851"/>
        <w:jc w:val="both"/>
        <w:rPr>
          <w:rFonts w:ascii="Times New Roman" w:eastAsia="Calibri" w:hAnsi="Times New Roman"/>
          <w:iCs/>
          <w:color w:val="000000" w:themeColor="text1"/>
          <w:sz w:val="28"/>
          <w:szCs w:val="28"/>
        </w:rPr>
      </w:pPr>
      <w:r w:rsidRPr="00D40BDC">
        <w:rPr>
          <w:rFonts w:ascii="Times New Roman" w:eastAsia="Calibri" w:hAnsi="Times New Roman"/>
          <w:iCs/>
          <w:color w:val="000000" w:themeColor="text1"/>
          <w:sz w:val="28"/>
          <w:szCs w:val="28"/>
        </w:rPr>
        <w:t xml:space="preserve">The Company receives support from </w:t>
      </w:r>
      <w:r w:rsidR="008F39AE" w:rsidRPr="008F39AE">
        <w:rPr>
          <w:rFonts w:ascii="Times New Roman" w:eastAsia="Calibri" w:hAnsi="Times New Roman"/>
          <w:iCs/>
          <w:color w:val="000000" w:themeColor="text1"/>
          <w:sz w:val="28"/>
          <w:szCs w:val="28"/>
        </w:rPr>
        <w:t xml:space="preserve">Vietnam National Cement Corporation </w:t>
      </w:r>
      <w:r w:rsidRPr="008F39AE">
        <w:rPr>
          <w:rFonts w:ascii="Times New Roman" w:eastAsia="Calibri" w:hAnsi="Times New Roman"/>
          <w:iCs/>
          <w:color w:val="000000" w:themeColor="text1"/>
          <w:sz w:val="28"/>
          <w:szCs w:val="28"/>
        </w:rPr>
        <w:t>(VICEM) and VICEM member units.</w:t>
      </w:r>
    </w:p>
    <w:p w14:paraId="53AD6547" w14:textId="3966817C" w:rsidR="0028167B" w:rsidRPr="00D40BDC" w:rsidRDefault="00494BD8" w:rsidP="00757CBA">
      <w:pPr>
        <w:pStyle w:val="ListParagraph"/>
        <w:numPr>
          <w:ilvl w:val="0"/>
          <w:numId w:val="3"/>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lang w:val="vi-VN"/>
        </w:rPr>
        <w:t>Difficulties</w:t>
      </w:r>
    </w:p>
    <w:p w14:paraId="37F9EDA6" w14:textId="122CD4E9" w:rsidR="005C4741" w:rsidRPr="00D40BDC" w:rsidRDefault="007433A7"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iCs/>
          <w:color w:val="000000" w:themeColor="text1"/>
          <w:sz w:val="28"/>
          <w:szCs w:val="28"/>
        </w:rPr>
        <w:t>Due to the unstable world political and economic situation, recession, and escalating conflicts in several countries affecting global peace and stability. Additionally, climate change has caused storms, floods, natural disasters, and extreme weather, which have seriously affected all aspects of life and economic development... thus having certain impacts on the economic activities of Vietnam, including the cargo transport industry.</w:t>
      </w:r>
    </w:p>
    <w:p w14:paraId="3D176364" w14:textId="17E4214A" w:rsidR="0047039A" w:rsidRPr="00D40BDC" w:rsidRDefault="0047039A"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color w:val="000000" w:themeColor="text1"/>
          <w:sz w:val="28"/>
          <w:szCs w:val="28"/>
          <w:lang w:val="pt-BR"/>
        </w:rPr>
        <w:t xml:space="preserve">The Company still lacks locations for cargo storage warehouses and loading/unloading ports, thus failing to form a Logistics chain in line with VICEM's </w:t>
      </w:r>
      <w:r w:rsidRPr="00D40BDC">
        <w:rPr>
          <w:rFonts w:ascii="Times New Roman" w:hAnsi="Times New Roman"/>
          <w:color w:val="000000" w:themeColor="text1"/>
          <w:sz w:val="28"/>
          <w:szCs w:val="28"/>
          <w:lang w:val="pt-BR"/>
        </w:rPr>
        <w:lastRenderedPageBreak/>
        <w:t>development orientation to increase the Company's competitiveness in the market. Consequently, production-business activities are becoming increasingly difficult, lacking competitiveness, and are dependent on service-hiring partners, without being proactive in securing cargo sources, and failing to optimize load capacity and revenue.</w:t>
      </w:r>
    </w:p>
    <w:p w14:paraId="697A8C50" w14:textId="482786BD" w:rsidR="005C4741" w:rsidRPr="00D40BDC" w:rsidRDefault="0047039A"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color w:val="000000" w:themeColor="text1"/>
          <w:sz w:val="28"/>
          <w:szCs w:val="28"/>
          <w:shd w:val="clear" w:color="auto" w:fill="FFFFFF"/>
        </w:rPr>
        <w:t>The Company's barge fleet is old, with a high average vessel age; many barge groups have an average age of 14 to 17 years and are significantly outdated in terms of load capacity and technical specifications... leading to high repair costs and frequent repairs increasing over the years, and high fuel consumption, which reduces the efficiency of production-business activities.</w:t>
      </w:r>
    </w:p>
    <w:p w14:paraId="454CDBA3" w14:textId="5825FE31" w:rsidR="005C4741" w:rsidRPr="00D40BDC" w:rsidRDefault="005C4741"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color w:val="000000" w:themeColor="text1"/>
          <w:sz w:val="28"/>
          <w:szCs w:val="28"/>
          <w:lang w:val="pt-BR"/>
        </w:rPr>
        <w:t>The labor market is experiencing a shortage of logistics personnel experienced in waterway transport, causing labor costs to increase: There is a lack of personnel trained in-depth in barge operation, classification, and knowledge of hydrology and ship operation techniques; currently, very few people study waterway transport operations, and vocational centers or colleges find it very difficult to enroll students to train personnel for this industry. The labor market for domestic barge operation positions in the South has an oversupply of labor but a shortage of high-quality candidates.</w:t>
      </w:r>
    </w:p>
    <w:p w14:paraId="407D3D05" w14:textId="4FEDC259" w:rsidR="00494BD8" w:rsidRPr="00D40BDC" w:rsidRDefault="00A26303" w:rsidP="0029783E">
      <w:pPr>
        <w:pStyle w:val="ListParagraph"/>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b/>
          <w:color w:val="000000" w:themeColor="text1"/>
          <w:sz w:val="28"/>
          <w:szCs w:val="28"/>
        </w:rPr>
      </w:pPr>
      <w:r w:rsidRPr="00D40BDC">
        <w:rPr>
          <w:rFonts w:ascii="Times New Roman" w:hAnsi="Times New Roman"/>
          <w:b/>
          <w:color w:val="000000" w:themeColor="text1"/>
          <w:sz w:val="28"/>
          <w:szCs w:val="28"/>
        </w:rPr>
        <w:t>I.2. Results of task implementation in 2025</w:t>
      </w:r>
    </w:p>
    <w:p w14:paraId="1F9AB972" w14:textId="65EA21EB" w:rsidR="00494BD8" w:rsidRPr="00D40BDC" w:rsidRDefault="009A5F58" w:rsidP="00757CBA">
      <w:pPr>
        <w:pStyle w:val="ListParagraph"/>
        <w:numPr>
          <w:ilvl w:val="0"/>
          <w:numId w:val="5"/>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rPr>
        <w:t>Regarding production-business</w:t>
      </w:r>
    </w:p>
    <w:p w14:paraId="37EA312A" w14:textId="1D81EC05" w:rsidR="00506921" w:rsidRPr="00D40BDC" w:rsidRDefault="009A5F58" w:rsidP="0029783E">
      <w:pPr>
        <w:tabs>
          <w:tab w:val="left" w:pos="851"/>
        </w:tabs>
        <w:spacing w:before="120" w:after="120" w:line="288" w:lineRule="auto"/>
        <w:ind w:firstLine="567"/>
        <w:jc w:val="both"/>
        <w:rPr>
          <w:rFonts w:ascii="Times New Roman" w:hAnsi="Times New Roman"/>
          <w:bCs/>
          <w:iCs/>
          <w:color w:val="000000" w:themeColor="text1"/>
          <w:sz w:val="28"/>
          <w:szCs w:val="28"/>
          <w:lang w:val="vi-VN"/>
        </w:rPr>
      </w:pPr>
      <w:r w:rsidRPr="00D40BDC">
        <w:rPr>
          <w:rFonts w:ascii="Times New Roman" w:hAnsi="Times New Roman"/>
          <w:bCs/>
          <w:iCs/>
          <w:color w:val="000000" w:themeColor="text1"/>
          <w:sz w:val="28"/>
          <w:szCs w:val="28"/>
        </w:rPr>
        <w:t>The Board of Directors has always closely followed the actual situation to direct and orient production-business activities, minimize costs, increase vehicle exploitation efficiency, and seek to expand the market, along with the efforts of all employees in the Company. Therefore, production-business results have exceeded the plan, ensuring jobs and stable lives for all employees of the Company.</w:t>
      </w:r>
    </w:p>
    <w:tbl>
      <w:tblPr>
        <w:tblW w:w="9805" w:type="dxa"/>
        <w:tblLook w:val="04A0" w:firstRow="1" w:lastRow="0" w:firstColumn="1" w:lastColumn="0" w:noHBand="0" w:noVBand="1"/>
      </w:tblPr>
      <w:tblGrid>
        <w:gridCol w:w="620"/>
        <w:gridCol w:w="3689"/>
        <w:gridCol w:w="997"/>
        <w:gridCol w:w="1440"/>
        <w:gridCol w:w="1530"/>
        <w:gridCol w:w="1529"/>
      </w:tblGrid>
      <w:tr w:rsidR="00393A60" w:rsidRPr="00A020B4" w14:paraId="15B11A88" w14:textId="77777777" w:rsidTr="00B044CF">
        <w:trPr>
          <w:trHeight w:val="1335"/>
          <w:tblHeader/>
        </w:trPr>
        <w:tc>
          <w:tcPr>
            <w:tcW w:w="620" w:type="dxa"/>
            <w:tcBorders>
              <w:top w:val="single" w:sz="4" w:space="0" w:color="auto"/>
              <w:left w:val="single" w:sz="4" w:space="0" w:color="auto"/>
              <w:bottom w:val="single" w:sz="4" w:space="0" w:color="auto"/>
              <w:right w:val="single" w:sz="4" w:space="0" w:color="auto"/>
            </w:tcBorders>
            <w:vAlign w:val="center"/>
            <w:hideMark/>
          </w:tcPr>
          <w:p w14:paraId="0EF36ACF" w14:textId="77777777" w:rsidR="00393A60" w:rsidRPr="00A020B4" w:rsidRDefault="00393A60" w:rsidP="00393A60">
            <w:pPr>
              <w:jc w:val="center"/>
              <w:rPr>
                <w:rFonts w:ascii="Times New Roman" w:hAnsi="Times New Roman"/>
                <w:b/>
                <w:bCs/>
                <w:color w:val="000000"/>
              </w:rPr>
            </w:pPr>
            <w:r w:rsidRPr="00A020B4">
              <w:rPr>
                <w:rFonts w:ascii="Times New Roman" w:hAnsi="Times New Roman"/>
                <w:b/>
                <w:bCs/>
                <w:color w:val="000000"/>
              </w:rPr>
              <w:t>No.</w:t>
            </w:r>
          </w:p>
        </w:tc>
        <w:tc>
          <w:tcPr>
            <w:tcW w:w="3695" w:type="dxa"/>
            <w:tcBorders>
              <w:top w:val="single" w:sz="4" w:space="0" w:color="auto"/>
              <w:left w:val="nil"/>
              <w:bottom w:val="single" w:sz="4" w:space="0" w:color="auto"/>
              <w:right w:val="single" w:sz="4" w:space="0" w:color="auto"/>
            </w:tcBorders>
            <w:vAlign w:val="center"/>
            <w:hideMark/>
          </w:tcPr>
          <w:p w14:paraId="2B552FE3" w14:textId="77777777" w:rsidR="00393A60" w:rsidRPr="00A020B4" w:rsidRDefault="00393A60" w:rsidP="00393A60">
            <w:pPr>
              <w:jc w:val="center"/>
              <w:rPr>
                <w:rFonts w:ascii="Times New Roman" w:hAnsi="Times New Roman"/>
                <w:b/>
                <w:bCs/>
                <w:color w:val="000000"/>
              </w:rPr>
            </w:pPr>
            <w:r w:rsidRPr="00A020B4">
              <w:rPr>
                <w:rFonts w:ascii="Times New Roman" w:hAnsi="Times New Roman"/>
                <w:b/>
                <w:bCs/>
                <w:color w:val="000000"/>
              </w:rPr>
              <w:t>Indicators</w:t>
            </w:r>
          </w:p>
        </w:tc>
        <w:tc>
          <w:tcPr>
            <w:tcW w:w="990" w:type="dxa"/>
            <w:tcBorders>
              <w:top w:val="single" w:sz="4" w:space="0" w:color="auto"/>
              <w:left w:val="nil"/>
              <w:bottom w:val="single" w:sz="4" w:space="0" w:color="auto"/>
              <w:right w:val="single" w:sz="4" w:space="0" w:color="auto"/>
            </w:tcBorders>
            <w:vAlign w:val="center"/>
            <w:hideMark/>
          </w:tcPr>
          <w:p w14:paraId="7E1AE324" w14:textId="77777777" w:rsidR="00393A60" w:rsidRPr="00A020B4" w:rsidRDefault="00393A60" w:rsidP="00393A60">
            <w:pPr>
              <w:jc w:val="center"/>
              <w:rPr>
                <w:rFonts w:ascii="Times New Roman" w:hAnsi="Times New Roman"/>
                <w:b/>
                <w:bCs/>
                <w:color w:val="000000"/>
              </w:rPr>
            </w:pPr>
            <w:r w:rsidRPr="00A020B4">
              <w:rPr>
                <w:rFonts w:ascii="Times New Roman" w:hAnsi="Times New Roman"/>
                <w:b/>
                <w:bCs/>
                <w:color w:val="000000"/>
              </w:rPr>
              <w:t>Unit</w:t>
            </w:r>
          </w:p>
        </w:tc>
        <w:tc>
          <w:tcPr>
            <w:tcW w:w="1440" w:type="dxa"/>
            <w:tcBorders>
              <w:top w:val="single" w:sz="4" w:space="0" w:color="auto"/>
              <w:left w:val="nil"/>
              <w:bottom w:val="single" w:sz="4" w:space="0" w:color="auto"/>
              <w:right w:val="single" w:sz="4" w:space="0" w:color="auto"/>
            </w:tcBorders>
            <w:vAlign w:val="center"/>
            <w:hideMark/>
          </w:tcPr>
          <w:p w14:paraId="6888C773" w14:textId="77777777" w:rsidR="00393A60" w:rsidRPr="00A020B4" w:rsidRDefault="00393A60" w:rsidP="00393A60">
            <w:pPr>
              <w:jc w:val="center"/>
              <w:rPr>
                <w:rFonts w:ascii="Times New Roman" w:hAnsi="Times New Roman"/>
                <w:b/>
                <w:bCs/>
                <w:color w:val="000000"/>
              </w:rPr>
            </w:pPr>
            <w:r w:rsidRPr="00A020B4">
              <w:rPr>
                <w:rFonts w:ascii="Times New Roman" w:hAnsi="Times New Roman"/>
                <w:b/>
                <w:bCs/>
                <w:color w:val="000000"/>
              </w:rPr>
              <w:t>2025 Plan</w:t>
            </w:r>
          </w:p>
        </w:tc>
        <w:tc>
          <w:tcPr>
            <w:tcW w:w="1530" w:type="dxa"/>
            <w:tcBorders>
              <w:top w:val="single" w:sz="4" w:space="0" w:color="auto"/>
              <w:left w:val="nil"/>
              <w:bottom w:val="single" w:sz="4" w:space="0" w:color="auto"/>
              <w:right w:val="single" w:sz="4" w:space="0" w:color="auto"/>
            </w:tcBorders>
            <w:vAlign w:val="center"/>
            <w:hideMark/>
          </w:tcPr>
          <w:p w14:paraId="62586BDB" w14:textId="2536274A" w:rsidR="00393A60" w:rsidRPr="00A020B4" w:rsidRDefault="00FE5049" w:rsidP="00393A60">
            <w:pPr>
              <w:jc w:val="center"/>
              <w:rPr>
                <w:rFonts w:ascii="Times New Roman" w:hAnsi="Times New Roman"/>
                <w:b/>
                <w:bCs/>
                <w:color w:val="000000"/>
              </w:rPr>
            </w:pPr>
            <w:r w:rsidRPr="00A020B4">
              <w:rPr>
                <w:rFonts w:ascii="Times New Roman" w:hAnsi="Times New Roman"/>
                <w:b/>
                <w:bCs/>
                <w:color w:val="000000"/>
              </w:rPr>
              <w:t>2025</w:t>
            </w:r>
            <w:r>
              <w:rPr>
                <w:rFonts w:ascii="Times New Roman" w:hAnsi="Times New Roman"/>
                <w:b/>
                <w:bCs/>
                <w:color w:val="000000"/>
              </w:rPr>
              <w:t xml:space="preserve"> </w:t>
            </w:r>
            <w:r w:rsidR="00A020B4">
              <w:rPr>
                <w:rFonts w:ascii="Times New Roman" w:hAnsi="Times New Roman"/>
                <w:b/>
                <w:bCs/>
                <w:color w:val="000000"/>
              </w:rPr>
              <w:t>Actua</w:t>
            </w:r>
            <w:r>
              <w:rPr>
                <w:rFonts w:ascii="Times New Roman" w:hAnsi="Times New Roman"/>
                <w:b/>
                <w:bCs/>
                <w:color w:val="000000"/>
              </w:rPr>
              <w:t>l</w:t>
            </w:r>
          </w:p>
        </w:tc>
        <w:tc>
          <w:tcPr>
            <w:tcW w:w="1530" w:type="dxa"/>
            <w:tcBorders>
              <w:top w:val="single" w:sz="4" w:space="0" w:color="auto"/>
              <w:left w:val="nil"/>
              <w:bottom w:val="single" w:sz="4" w:space="0" w:color="auto"/>
              <w:right w:val="single" w:sz="4" w:space="0" w:color="auto"/>
            </w:tcBorders>
            <w:vAlign w:val="center"/>
            <w:hideMark/>
          </w:tcPr>
          <w:p w14:paraId="752E8BAB" w14:textId="5168790F" w:rsidR="00393A60" w:rsidRPr="00A020B4" w:rsidRDefault="00393A60" w:rsidP="00393A60">
            <w:pPr>
              <w:jc w:val="center"/>
              <w:rPr>
                <w:rFonts w:ascii="Times New Roman" w:hAnsi="Times New Roman"/>
                <w:b/>
                <w:bCs/>
                <w:color w:val="000000"/>
              </w:rPr>
            </w:pPr>
            <w:r w:rsidRPr="00A020B4">
              <w:rPr>
                <w:rFonts w:ascii="Times New Roman" w:hAnsi="Times New Roman"/>
                <w:b/>
                <w:bCs/>
                <w:color w:val="000000"/>
              </w:rPr>
              <w:t xml:space="preserve">2025 </w:t>
            </w:r>
            <w:r w:rsidR="00FE5049">
              <w:rPr>
                <w:rFonts w:ascii="Times New Roman" w:hAnsi="Times New Roman"/>
                <w:b/>
                <w:bCs/>
                <w:color w:val="000000"/>
              </w:rPr>
              <w:t>Actual</w:t>
            </w:r>
            <w:r w:rsidRPr="00A020B4">
              <w:rPr>
                <w:rFonts w:ascii="Times New Roman" w:hAnsi="Times New Roman"/>
                <w:b/>
                <w:bCs/>
                <w:color w:val="000000"/>
              </w:rPr>
              <w:t>/ 2025 Plan (%)</w:t>
            </w:r>
          </w:p>
        </w:tc>
      </w:tr>
      <w:tr w:rsidR="00393A60" w:rsidRPr="00A020B4" w14:paraId="75CBE14A" w14:textId="77777777" w:rsidTr="00084766">
        <w:trPr>
          <w:trHeight w:val="413"/>
        </w:trPr>
        <w:tc>
          <w:tcPr>
            <w:tcW w:w="620" w:type="dxa"/>
            <w:tcBorders>
              <w:top w:val="nil"/>
              <w:left w:val="single" w:sz="4" w:space="0" w:color="auto"/>
              <w:bottom w:val="single" w:sz="4" w:space="0" w:color="auto"/>
              <w:right w:val="single" w:sz="4" w:space="0" w:color="auto"/>
            </w:tcBorders>
            <w:noWrap/>
            <w:vAlign w:val="bottom"/>
            <w:hideMark/>
          </w:tcPr>
          <w:p w14:paraId="46538D2D" w14:textId="77777777" w:rsidR="00393A60" w:rsidRPr="00A020B4" w:rsidRDefault="00393A60" w:rsidP="00630AE2">
            <w:pPr>
              <w:jc w:val="center"/>
              <w:rPr>
                <w:rFonts w:ascii="Times New Roman" w:hAnsi="Times New Roman"/>
                <w:color w:val="000000"/>
              </w:rPr>
            </w:pPr>
            <w:r w:rsidRPr="00A020B4">
              <w:rPr>
                <w:rFonts w:ascii="Times New Roman" w:hAnsi="Times New Roman"/>
                <w:color w:val="000000"/>
              </w:rPr>
              <w:t>1</w:t>
            </w:r>
          </w:p>
        </w:tc>
        <w:tc>
          <w:tcPr>
            <w:tcW w:w="3695" w:type="dxa"/>
            <w:tcBorders>
              <w:top w:val="nil"/>
              <w:left w:val="nil"/>
              <w:bottom w:val="single" w:sz="4" w:space="0" w:color="auto"/>
              <w:right w:val="single" w:sz="4" w:space="0" w:color="auto"/>
            </w:tcBorders>
            <w:vAlign w:val="center"/>
            <w:hideMark/>
          </w:tcPr>
          <w:p w14:paraId="0E5BD2EA" w14:textId="77777777" w:rsidR="00393A60" w:rsidRPr="00A020B4" w:rsidRDefault="00393A60" w:rsidP="00393A60">
            <w:pPr>
              <w:jc w:val="both"/>
              <w:rPr>
                <w:rFonts w:ascii="Times New Roman" w:hAnsi="Times New Roman"/>
                <w:color w:val="000000"/>
              </w:rPr>
            </w:pPr>
            <w:r w:rsidRPr="00A020B4">
              <w:rPr>
                <w:rFonts w:ascii="Times New Roman" w:hAnsi="Times New Roman"/>
                <w:color w:val="000000"/>
              </w:rPr>
              <w:t>Total cargo volume</w:t>
            </w:r>
          </w:p>
        </w:tc>
        <w:tc>
          <w:tcPr>
            <w:tcW w:w="990" w:type="dxa"/>
            <w:tcBorders>
              <w:top w:val="nil"/>
              <w:left w:val="nil"/>
              <w:bottom w:val="single" w:sz="4" w:space="0" w:color="auto"/>
              <w:right w:val="single" w:sz="4" w:space="0" w:color="auto"/>
            </w:tcBorders>
            <w:vAlign w:val="center"/>
            <w:hideMark/>
          </w:tcPr>
          <w:p w14:paraId="73B70D22"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Tons</w:t>
            </w:r>
          </w:p>
        </w:tc>
        <w:tc>
          <w:tcPr>
            <w:tcW w:w="1440" w:type="dxa"/>
            <w:tcBorders>
              <w:top w:val="nil"/>
              <w:left w:val="nil"/>
              <w:bottom w:val="single" w:sz="4" w:space="0" w:color="auto"/>
              <w:right w:val="single" w:sz="4" w:space="0" w:color="auto"/>
            </w:tcBorders>
            <w:noWrap/>
            <w:vAlign w:val="center"/>
            <w:hideMark/>
          </w:tcPr>
          <w:p w14:paraId="507FBF0C" w14:textId="2E14359E" w:rsidR="00393A60" w:rsidRPr="00A020B4" w:rsidRDefault="005B6E67" w:rsidP="00FB5D82">
            <w:pPr>
              <w:jc w:val="right"/>
              <w:rPr>
                <w:rFonts w:ascii="Times New Roman" w:hAnsi="Times New Roman"/>
                <w:color w:val="000000"/>
              </w:rPr>
            </w:pPr>
            <w:r w:rsidRPr="00A020B4">
              <w:rPr>
                <w:rFonts w:ascii="Times New Roman" w:hAnsi="Times New Roman"/>
                <w:color w:val="000000"/>
              </w:rPr>
              <w:t>5</w:t>
            </w:r>
            <w:r w:rsidR="00B044CF">
              <w:rPr>
                <w:rFonts w:ascii="Times New Roman" w:hAnsi="Times New Roman"/>
                <w:color w:val="000000"/>
              </w:rPr>
              <w:t>,</w:t>
            </w:r>
            <w:r w:rsidRPr="00A020B4">
              <w:rPr>
                <w:rFonts w:ascii="Times New Roman" w:hAnsi="Times New Roman"/>
                <w:color w:val="000000"/>
              </w:rPr>
              <w:t>200</w:t>
            </w:r>
            <w:r w:rsidR="00B044CF">
              <w:rPr>
                <w:rFonts w:ascii="Times New Roman" w:hAnsi="Times New Roman"/>
                <w:color w:val="000000"/>
              </w:rPr>
              <w:t>,</w:t>
            </w:r>
            <w:r w:rsidR="00393A60" w:rsidRPr="00A020B4">
              <w:rPr>
                <w:rFonts w:ascii="Times New Roman" w:hAnsi="Times New Roman"/>
                <w:color w:val="000000"/>
              </w:rPr>
              <w:t>783</w:t>
            </w:r>
          </w:p>
        </w:tc>
        <w:tc>
          <w:tcPr>
            <w:tcW w:w="1530" w:type="dxa"/>
            <w:tcBorders>
              <w:top w:val="nil"/>
              <w:left w:val="nil"/>
              <w:bottom w:val="single" w:sz="4" w:space="0" w:color="auto"/>
              <w:right w:val="single" w:sz="4" w:space="0" w:color="auto"/>
            </w:tcBorders>
            <w:noWrap/>
            <w:vAlign w:val="center"/>
            <w:hideMark/>
          </w:tcPr>
          <w:p w14:paraId="4FD10633" w14:textId="7270D273" w:rsidR="00393A60" w:rsidRPr="00A020B4" w:rsidRDefault="005B6E67" w:rsidP="00FB5D82">
            <w:pPr>
              <w:jc w:val="right"/>
              <w:rPr>
                <w:rFonts w:ascii="Times New Roman" w:hAnsi="Times New Roman"/>
                <w:color w:val="000000"/>
              </w:rPr>
            </w:pPr>
            <w:r w:rsidRPr="00A020B4">
              <w:rPr>
                <w:rFonts w:ascii="Times New Roman" w:hAnsi="Times New Roman"/>
                <w:color w:val="000000"/>
              </w:rPr>
              <w:t>4</w:t>
            </w:r>
            <w:r w:rsidR="00B044CF">
              <w:rPr>
                <w:rFonts w:ascii="Times New Roman" w:hAnsi="Times New Roman"/>
                <w:color w:val="000000"/>
              </w:rPr>
              <w:t>,</w:t>
            </w:r>
            <w:r w:rsidRPr="00A020B4">
              <w:rPr>
                <w:rFonts w:ascii="Times New Roman" w:hAnsi="Times New Roman"/>
                <w:color w:val="000000"/>
              </w:rPr>
              <w:t>274</w:t>
            </w:r>
            <w:r w:rsidR="00B044CF">
              <w:rPr>
                <w:rFonts w:ascii="Times New Roman" w:hAnsi="Times New Roman"/>
                <w:color w:val="000000"/>
              </w:rPr>
              <w:t>,</w:t>
            </w:r>
            <w:r w:rsidR="00393A60" w:rsidRPr="00A020B4">
              <w:rPr>
                <w:rFonts w:ascii="Times New Roman" w:hAnsi="Times New Roman"/>
                <w:color w:val="000000"/>
              </w:rPr>
              <w:t>652</w:t>
            </w:r>
          </w:p>
        </w:tc>
        <w:tc>
          <w:tcPr>
            <w:tcW w:w="1530" w:type="dxa"/>
            <w:tcBorders>
              <w:top w:val="nil"/>
              <w:left w:val="nil"/>
              <w:bottom w:val="single" w:sz="4" w:space="0" w:color="auto"/>
              <w:right w:val="single" w:sz="4" w:space="0" w:color="auto"/>
            </w:tcBorders>
            <w:vAlign w:val="center"/>
            <w:hideMark/>
          </w:tcPr>
          <w:p w14:paraId="20E7C060"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82%</w:t>
            </w:r>
          </w:p>
        </w:tc>
      </w:tr>
      <w:tr w:rsidR="00393A60" w:rsidRPr="00A020B4" w14:paraId="50BF27A3" w14:textId="77777777" w:rsidTr="00084766">
        <w:trPr>
          <w:trHeight w:val="555"/>
        </w:trPr>
        <w:tc>
          <w:tcPr>
            <w:tcW w:w="620" w:type="dxa"/>
            <w:tcBorders>
              <w:top w:val="nil"/>
              <w:left w:val="single" w:sz="4" w:space="0" w:color="auto"/>
              <w:bottom w:val="single" w:sz="4" w:space="0" w:color="auto"/>
              <w:right w:val="single" w:sz="4" w:space="0" w:color="auto"/>
            </w:tcBorders>
            <w:noWrap/>
            <w:vAlign w:val="bottom"/>
            <w:hideMark/>
          </w:tcPr>
          <w:p w14:paraId="298EB97D"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2</w:t>
            </w:r>
          </w:p>
        </w:tc>
        <w:tc>
          <w:tcPr>
            <w:tcW w:w="3695" w:type="dxa"/>
            <w:tcBorders>
              <w:top w:val="nil"/>
              <w:left w:val="nil"/>
              <w:bottom w:val="single" w:sz="4" w:space="0" w:color="auto"/>
              <w:right w:val="single" w:sz="4" w:space="0" w:color="auto"/>
            </w:tcBorders>
            <w:vAlign w:val="center"/>
            <w:hideMark/>
          </w:tcPr>
          <w:p w14:paraId="636EAF93" w14:textId="77777777" w:rsidR="00393A60" w:rsidRPr="00A020B4" w:rsidRDefault="00393A60" w:rsidP="00393A60">
            <w:pPr>
              <w:jc w:val="both"/>
              <w:rPr>
                <w:rFonts w:ascii="Times New Roman" w:hAnsi="Times New Roman"/>
                <w:color w:val="000000"/>
              </w:rPr>
            </w:pPr>
            <w:r w:rsidRPr="00A020B4">
              <w:rPr>
                <w:rFonts w:ascii="Times New Roman" w:hAnsi="Times New Roman"/>
                <w:color w:val="000000"/>
              </w:rPr>
              <w:t>Total revenue</w:t>
            </w:r>
          </w:p>
        </w:tc>
        <w:tc>
          <w:tcPr>
            <w:tcW w:w="990" w:type="dxa"/>
            <w:tcBorders>
              <w:top w:val="nil"/>
              <w:left w:val="nil"/>
              <w:bottom w:val="single" w:sz="4" w:space="0" w:color="auto"/>
              <w:right w:val="single" w:sz="4" w:space="0" w:color="auto"/>
            </w:tcBorders>
            <w:vAlign w:val="center"/>
            <w:hideMark/>
          </w:tcPr>
          <w:p w14:paraId="285278F7"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Million VND</w:t>
            </w:r>
          </w:p>
        </w:tc>
        <w:tc>
          <w:tcPr>
            <w:tcW w:w="1440" w:type="dxa"/>
            <w:tcBorders>
              <w:top w:val="nil"/>
              <w:left w:val="nil"/>
              <w:bottom w:val="single" w:sz="4" w:space="0" w:color="auto"/>
              <w:right w:val="single" w:sz="4" w:space="0" w:color="auto"/>
            </w:tcBorders>
            <w:noWrap/>
            <w:vAlign w:val="center"/>
            <w:hideMark/>
          </w:tcPr>
          <w:p w14:paraId="7EF7580B" w14:textId="419DCD40" w:rsidR="00393A60" w:rsidRPr="00A020B4" w:rsidRDefault="005B6E67" w:rsidP="00FB5D82">
            <w:pPr>
              <w:jc w:val="right"/>
              <w:rPr>
                <w:rFonts w:ascii="Times New Roman" w:hAnsi="Times New Roman"/>
                <w:color w:val="000000"/>
              </w:rPr>
            </w:pPr>
            <w:r w:rsidRPr="00A020B4">
              <w:rPr>
                <w:rFonts w:ascii="Times New Roman" w:hAnsi="Times New Roman"/>
                <w:color w:val="000000"/>
              </w:rPr>
              <w:t>330</w:t>
            </w:r>
            <w:r w:rsidR="00B044CF">
              <w:rPr>
                <w:rFonts w:ascii="Times New Roman" w:hAnsi="Times New Roman"/>
                <w:color w:val="000000"/>
              </w:rPr>
              <w:t>,</w:t>
            </w:r>
            <w:r w:rsidR="00393A60" w:rsidRPr="00A020B4">
              <w:rPr>
                <w:rFonts w:ascii="Times New Roman" w:hAnsi="Times New Roman"/>
                <w:color w:val="000000"/>
              </w:rPr>
              <w:t xml:space="preserve">419 </w:t>
            </w:r>
          </w:p>
        </w:tc>
        <w:tc>
          <w:tcPr>
            <w:tcW w:w="1530" w:type="dxa"/>
            <w:tcBorders>
              <w:top w:val="nil"/>
              <w:left w:val="nil"/>
              <w:bottom w:val="single" w:sz="4" w:space="0" w:color="auto"/>
              <w:right w:val="single" w:sz="4" w:space="0" w:color="auto"/>
            </w:tcBorders>
            <w:noWrap/>
            <w:vAlign w:val="center"/>
            <w:hideMark/>
          </w:tcPr>
          <w:p w14:paraId="71F9A6AA" w14:textId="3D7BDA34" w:rsidR="00393A60" w:rsidRPr="00A020B4" w:rsidRDefault="005B6E67" w:rsidP="00FB5D82">
            <w:pPr>
              <w:jc w:val="right"/>
              <w:rPr>
                <w:rFonts w:ascii="Times New Roman" w:hAnsi="Times New Roman"/>
                <w:color w:val="000000"/>
              </w:rPr>
            </w:pPr>
            <w:r w:rsidRPr="00A020B4">
              <w:rPr>
                <w:rFonts w:ascii="Times New Roman" w:hAnsi="Times New Roman"/>
                <w:color w:val="000000"/>
              </w:rPr>
              <w:t>285</w:t>
            </w:r>
            <w:r w:rsidR="00B044CF">
              <w:rPr>
                <w:rFonts w:ascii="Times New Roman" w:hAnsi="Times New Roman"/>
                <w:color w:val="000000"/>
              </w:rPr>
              <w:t>,</w:t>
            </w:r>
            <w:r w:rsidR="00393A60" w:rsidRPr="00A020B4">
              <w:rPr>
                <w:rFonts w:ascii="Times New Roman" w:hAnsi="Times New Roman"/>
                <w:color w:val="000000"/>
              </w:rPr>
              <w:t xml:space="preserve">716 </w:t>
            </w:r>
          </w:p>
        </w:tc>
        <w:tc>
          <w:tcPr>
            <w:tcW w:w="1530" w:type="dxa"/>
            <w:tcBorders>
              <w:top w:val="nil"/>
              <w:left w:val="nil"/>
              <w:bottom w:val="single" w:sz="4" w:space="0" w:color="auto"/>
              <w:right w:val="single" w:sz="4" w:space="0" w:color="auto"/>
            </w:tcBorders>
            <w:vAlign w:val="center"/>
            <w:hideMark/>
          </w:tcPr>
          <w:p w14:paraId="117BAD97"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86%</w:t>
            </w:r>
          </w:p>
        </w:tc>
      </w:tr>
      <w:tr w:rsidR="00393A60" w:rsidRPr="00A020B4" w14:paraId="7774CA38" w14:textId="77777777" w:rsidTr="00084766">
        <w:trPr>
          <w:trHeight w:val="975"/>
        </w:trPr>
        <w:tc>
          <w:tcPr>
            <w:tcW w:w="620" w:type="dxa"/>
            <w:tcBorders>
              <w:top w:val="nil"/>
              <w:left w:val="single" w:sz="4" w:space="0" w:color="auto"/>
              <w:bottom w:val="single" w:sz="4" w:space="0" w:color="auto"/>
              <w:right w:val="single" w:sz="4" w:space="0" w:color="auto"/>
            </w:tcBorders>
            <w:noWrap/>
            <w:vAlign w:val="center"/>
            <w:hideMark/>
          </w:tcPr>
          <w:p w14:paraId="50607161"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3</w:t>
            </w:r>
          </w:p>
        </w:tc>
        <w:tc>
          <w:tcPr>
            <w:tcW w:w="3695" w:type="dxa"/>
            <w:tcBorders>
              <w:top w:val="nil"/>
              <w:left w:val="nil"/>
              <w:bottom w:val="single" w:sz="4" w:space="0" w:color="auto"/>
              <w:right w:val="single" w:sz="4" w:space="0" w:color="auto"/>
            </w:tcBorders>
            <w:vAlign w:val="center"/>
            <w:hideMark/>
          </w:tcPr>
          <w:p w14:paraId="1EEA75ED" w14:textId="6D4E73C4" w:rsidR="00393A60" w:rsidRPr="00A020B4" w:rsidRDefault="00393A60" w:rsidP="00393A60">
            <w:pPr>
              <w:rPr>
                <w:rFonts w:ascii="Times New Roman" w:hAnsi="Times New Roman"/>
                <w:color w:val="000000"/>
              </w:rPr>
            </w:pPr>
            <w:r w:rsidRPr="00A020B4">
              <w:rPr>
                <w:rFonts w:ascii="Times New Roman" w:hAnsi="Times New Roman"/>
                <w:color w:val="000000"/>
              </w:rPr>
              <w:t>Profit before tax</w:t>
            </w:r>
            <w:r w:rsidRPr="00A020B4">
              <w:rPr>
                <w:rFonts w:ascii="Times New Roman" w:hAnsi="Times New Roman"/>
                <w:color w:val="000000"/>
              </w:rPr>
              <w:br/>
            </w:r>
          </w:p>
        </w:tc>
        <w:tc>
          <w:tcPr>
            <w:tcW w:w="990" w:type="dxa"/>
            <w:tcBorders>
              <w:top w:val="nil"/>
              <w:left w:val="nil"/>
              <w:bottom w:val="single" w:sz="4" w:space="0" w:color="auto"/>
              <w:right w:val="single" w:sz="4" w:space="0" w:color="auto"/>
            </w:tcBorders>
            <w:vAlign w:val="center"/>
            <w:hideMark/>
          </w:tcPr>
          <w:p w14:paraId="23BAB6DA"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Million VND</w:t>
            </w:r>
          </w:p>
        </w:tc>
        <w:tc>
          <w:tcPr>
            <w:tcW w:w="1440" w:type="dxa"/>
            <w:tcBorders>
              <w:top w:val="nil"/>
              <w:left w:val="nil"/>
              <w:bottom w:val="single" w:sz="4" w:space="0" w:color="auto"/>
              <w:right w:val="single" w:sz="4" w:space="0" w:color="auto"/>
            </w:tcBorders>
            <w:noWrap/>
            <w:vAlign w:val="center"/>
            <w:hideMark/>
          </w:tcPr>
          <w:p w14:paraId="4D05940C" w14:textId="5CBAE66B" w:rsidR="00393A60" w:rsidRPr="00A020B4" w:rsidRDefault="005B6E67" w:rsidP="00FB5D82">
            <w:pPr>
              <w:jc w:val="right"/>
              <w:rPr>
                <w:rFonts w:ascii="Times New Roman" w:hAnsi="Times New Roman"/>
                <w:color w:val="000000"/>
              </w:rPr>
            </w:pPr>
            <w:r w:rsidRPr="00A020B4">
              <w:rPr>
                <w:rFonts w:ascii="Times New Roman" w:hAnsi="Times New Roman"/>
                <w:color w:val="000000"/>
              </w:rPr>
              <w:t>15</w:t>
            </w:r>
            <w:r w:rsidR="00B044CF">
              <w:rPr>
                <w:rFonts w:ascii="Times New Roman" w:hAnsi="Times New Roman"/>
                <w:color w:val="000000"/>
              </w:rPr>
              <w:t>,</w:t>
            </w:r>
            <w:r w:rsidR="00393A60" w:rsidRPr="00A020B4">
              <w:rPr>
                <w:rFonts w:ascii="Times New Roman" w:hAnsi="Times New Roman"/>
                <w:color w:val="000000"/>
              </w:rPr>
              <w:t xml:space="preserve">256 </w:t>
            </w:r>
          </w:p>
        </w:tc>
        <w:tc>
          <w:tcPr>
            <w:tcW w:w="1530" w:type="dxa"/>
            <w:tcBorders>
              <w:top w:val="nil"/>
              <w:left w:val="nil"/>
              <w:bottom w:val="single" w:sz="4" w:space="0" w:color="auto"/>
              <w:right w:val="single" w:sz="4" w:space="0" w:color="auto"/>
            </w:tcBorders>
            <w:noWrap/>
            <w:vAlign w:val="center"/>
            <w:hideMark/>
          </w:tcPr>
          <w:p w14:paraId="6A0D7BCE" w14:textId="2279CAE5" w:rsidR="00393A60" w:rsidRPr="00A020B4" w:rsidRDefault="005B6E67" w:rsidP="00FB5D82">
            <w:pPr>
              <w:jc w:val="right"/>
              <w:rPr>
                <w:rFonts w:ascii="Times New Roman" w:hAnsi="Times New Roman"/>
                <w:color w:val="000000"/>
              </w:rPr>
            </w:pPr>
            <w:r w:rsidRPr="00A020B4">
              <w:rPr>
                <w:rFonts w:ascii="Times New Roman" w:hAnsi="Times New Roman"/>
                <w:color w:val="000000"/>
              </w:rPr>
              <w:t>19</w:t>
            </w:r>
            <w:r w:rsidR="00B044CF">
              <w:rPr>
                <w:rFonts w:ascii="Times New Roman" w:hAnsi="Times New Roman"/>
                <w:color w:val="000000"/>
              </w:rPr>
              <w:t>,</w:t>
            </w:r>
            <w:r w:rsidR="00393A60" w:rsidRPr="00A020B4">
              <w:rPr>
                <w:rFonts w:ascii="Times New Roman" w:hAnsi="Times New Roman"/>
                <w:color w:val="000000"/>
              </w:rPr>
              <w:t xml:space="preserve">609 </w:t>
            </w:r>
          </w:p>
        </w:tc>
        <w:tc>
          <w:tcPr>
            <w:tcW w:w="1530" w:type="dxa"/>
            <w:tcBorders>
              <w:top w:val="nil"/>
              <w:left w:val="nil"/>
              <w:bottom w:val="single" w:sz="4" w:space="0" w:color="auto"/>
              <w:right w:val="single" w:sz="4" w:space="0" w:color="auto"/>
            </w:tcBorders>
            <w:vAlign w:val="center"/>
            <w:hideMark/>
          </w:tcPr>
          <w:p w14:paraId="225379CF"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129%</w:t>
            </w:r>
          </w:p>
        </w:tc>
      </w:tr>
      <w:tr w:rsidR="00393A60" w:rsidRPr="00A020B4" w14:paraId="209BD819" w14:textId="77777777" w:rsidTr="00084766">
        <w:trPr>
          <w:trHeight w:val="750"/>
        </w:trPr>
        <w:tc>
          <w:tcPr>
            <w:tcW w:w="620" w:type="dxa"/>
            <w:tcBorders>
              <w:top w:val="nil"/>
              <w:left w:val="single" w:sz="4" w:space="0" w:color="auto"/>
              <w:bottom w:val="single" w:sz="4" w:space="0" w:color="auto"/>
              <w:right w:val="single" w:sz="4" w:space="0" w:color="auto"/>
            </w:tcBorders>
            <w:noWrap/>
            <w:vAlign w:val="center"/>
            <w:hideMark/>
          </w:tcPr>
          <w:p w14:paraId="567EC63F"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4</w:t>
            </w:r>
          </w:p>
        </w:tc>
        <w:tc>
          <w:tcPr>
            <w:tcW w:w="3695" w:type="dxa"/>
            <w:tcBorders>
              <w:top w:val="nil"/>
              <w:left w:val="nil"/>
              <w:bottom w:val="single" w:sz="4" w:space="0" w:color="auto"/>
              <w:right w:val="single" w:sz="4" w:space="0" w:color="auto"/>
            </w:tcBorders>
            <w:vAlign w:val="center"/>
            <w:hideMark/>
          </w:tcPr>
          <w:p w14:paraId="58883B1F" w14:textId="6C2BCA6D" w:rsidR="00393A60" w:rsidRPr="00A020B4" w:rsidRDefault="00393A60" w:rsidP="00393A60">
            <w:pPr>
              <w:rPr>
                <w:rFonts w:ascii="Times New Roman" w:hAnsi="Times New Roman"/>
                <w:color w:val="000000"/>
              </w:rPr>
            </w:pPr>
            <w:r w:rsidRPr="00A020B4">
              <w:rPr>
                <w:rFonts w:ascii="Times New Roman" w:hAnsi="Times New Roman"/>
                <w:color w:val="000000"/>
              </w:rPr>
              <w:t>Profit after tax</w:t>
            </w:r>
            <w:r w:rsidRPr="00A020B4">
              <w:rPr>
                <w:rFonts w:ascii="Times New Roman" w:hAnsi="Times New Roman"/>
                <w:color w:val="000000"/>
              </w:rPr>
              <w:br/>
            </w:r>
          </w:p>
        </w:tc>
        <w:tc>
          <w:tcPr>
            <w:tcW w:w="990" w:type="dxa"/>
            <w:tcBorders>
              <w:top w:val="nil"/>
              <w:left w:val="nil"/>
              <w:bottom w:val="single" w:sz="4" w:space="0" w:color="auto"/>
              <w:right w:val="single" w:sz="4" w:space="0" w:color="auto"/>
            </w:tcBorders>
            <w:vAlign w:val="center"/>
            <w:hideMark/>
          </w:tcPr>
          <w:p w14:paraId="7D51051A"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Million VND</w:t>
            </w:r>
          </w:p>
        </w:tc>
        <w:tc>
          <w:tcPr>
            <w:tcW w:w="1440" w:type="dxa"/>
            <w:tcBorders>
              <w:top w:val="nil"/>
              <w:left w:val="nil"/>
              <w:bottom w:val="single" w:sz="4" w:space="0" w:color="auto"/>
              <w:right w:val="single" w:sz="4" w:space="0" w:color="auto"/>
            </w:tcBorders>
            <w:noWrap/>
            <w:vAlign w:val="center"/>
            <w:hideMark/>
          </w:tcPr>
          <w:p w14:paraId="283DA56A" w14:textId="2AD61A4A" w:rsidR="00393A60" w:rsidRPr="00A020B4" w:rsidRDefault="005B6E67" w:rsidP="00FB5D82">
            <w:pPr>
              <w:jc w:val="right"/>
              <w:rPr>
                <w:rFonts w:ascii="Times New Roman" w:hAnsi="Times New Roman"/>
                <w:color w:val="000000"/>
              </w:rPr>
            </w:pPr>
            <w:r w:rsidRPr="00A020B4">
              <w:rPr>
                <w:rFonts w:ascii="Times New Roman" w:hAnsi="Times New Roman"/>
                <w:color w:val="000000"/>
              </w:rPr>
              <w:t>11</w:t>
            </w:r>
            <w:r w:rsidR="00B044CF">
              <w:rPr>
                <w:rFonts w:ascii="Times New Roman" w:hAnsi="Times New Roman"/>
                <w:color w:val="000000"/>
              </w:rPr>
              <w:t>,</w:t>
            </w:r>
            <w:r w:rsidR="00393A60" w:rsidRPr="00A020B4">
              <w:rPr>
                <w:rFonts w:ascii="Times New Roman" w:hAnsi="Times New Roman"/>
                <w:color w:val="000000"/>
              </w:rPr>
              <w:t xml:space="preserve">809 </w:t>
            </w:r>
          </w:p>
        </w:tc>
        <w:tc>
          <w:tcPr>
            <w:tcW w:w="1530" w:type="dxa"/>
            <w:tcBorders>
              <w:top w:val="nil"/>
              <w:left w:val="nil"/>
              <w:bottom w:val="single" w:sz="4" w:space="0" w:color="auto"/>
              <w:right w:val="single" w:sz="4" w:space="0" w:color="auto"/>
            </w:tcBorders>
            <w:vAlign w:val="center"/>
            <w:hideMark/>
          </w:tcPr>
          <w:p w14:paraId="5FFFADCB" w14:textId="18D5AFBF" w:rsidR="00393A60" w:rsidRPr="00A020B4" w:rsidRDefault="005B6E67" w:rsidP="00FB5D82">
            <w:pPr>
              <w:jc w:val="right"/>
              <w:rPr>
                <w:rFonts w:ascii="Times New Roman" w:hAnsi="Times New Roman"/>
                <w:color w:val="000000"/>
              </w:rPr>
            </w:pPr>
            <w:r w:rsidRPr="00A020B4">
              <w:rPr>
                <w:rFonts w:ascii="Times New Roman" w:hAnsi="Times New Roman"/>
                <w:color w:val="000000"/>
              </w:rPr>
              <w:t>15</w:t>
            </w:r>
            <w:r w:rsidR="00B044CF">
              <w:rPr>
                <w:rFonts w:ascii="Times New Roman" w:hAnsi="Times New Roman"/>
                <w:color w:val="000000"/>
              </w:rPr>
              <w:t>,</w:t>
            </w:r>
            <w:r w:rsidR="00393A60" w:rsidRPr="00A020B4">
              <w:rPr>
                <w:rFonts w:ascii="Times New Roman" w:hAnsi="Times New Roman"/>
                <w:color w:val="000000"/>
              </w:rPr>
              <w:t xml:space="preserve">307 </w:t>
            </w:r>
          </w:p>
        </w:tc>
        <w:tc>
          <w:tcPr>
            <w:tcW w:w="1530" w:type="dxa"/>
            <w:tcBorders>
              <w:top w:val="nil"/>
              <w:left w:val="nil"/>
              <w:bottom w:val="single" w:sz="4" w:space="0" w:color="auto"/>
              <w:right w:val="single" w:sz="4" w:space="0" w:color="auto"/>
            </w:tcBorders>
            <w:vAlign w:val="center"/>
            <w:hideMark/>
          </w:tcPr>
          <w:p w14:paraId="6EBB403A"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130%</w:t>
            </w:r>
          </w:p>
        </w:tc>
      </w:tr>
      <w:tr w:rsidR="00393A60" w:rsidRPr="00A020B4" w14:paraId="75B15C23" w14:textId="77777777" w:rsidTr="00084766">
        <w:trPr>
          <w:trHeight w:val="750"/>
        </w:trPr>
        <w:tc>
          <w:tcPr>
            <w:tcW w:w="620" w:type="dxa"/>
            <w:tcBorders>
              <w:top w:val="nil"/>
              <w:left w:val="single" w:sz="4" w:space="0" w:color="auto"/>
              <w:bottom w:val="single" w:sz="4" w:space="0" w:color="auto"/>
              <w:right w:val="single" w:sz="4" w:space="0" w:color="auto"/>
            </w:tcBorders>
            <w:noWrap/>
            <w:vAlign w:val="center"/>
            <w:hideMark/>
          </w:tcPr>
          <w:p w14:paraId="15BE07A2"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5</w:t>
            </w:r>
          </w:p>
        </w:tc>
        <w:tc>
          <w:tcPr>
            <w:tcW w:w="3695" w:type="dxa"/>
            <w:tcBorders>
              <w:top w:val="single" w:sz="8" w:space="0" w:color="auto"/>
              <w:left w:val="single" w:sz="8" w:space="0" w:color="auto"/>
              <w:bottom w:val="single" w:sz="8" w:space="0" w:color="auto"/>
              <w:right w:val="single" w:sz="8" w:space="0" w:color="auto"/>
            </w:tcBorders>
            <w:vAlign w:val="center"/>
            <w:hideMark/>
          </w:tcPr>
          <w:p w14:paraId="36378F72" w14:textId="77777777" w:rsidR="00393A60" w:rsidRPr="00A020B4" w:rsidRDefault="00393A60" w:rsidP="00393A60">
            <w:pPr>
              <w:rPr>
                <w:rFonts w:ascii="Times New Roman" w:hAnsi="Times New Roman"/>
                <w:color w:val="000000"/>
              </w:rPr>
            </w:pPr>
            <w:r w:rsidRPr="00A020B4">
              <w:rPr>
                <w:rFonts w:ascii="Times New Roman" w:hAnsi="Times New Roman"/>
                <w:color w:val="000000"/>
              </w:rPr>
              <w:t>PAT/Equity ratio (excluding exchange rate differences)</w:t>
            </w:r>
          </w:p>
        </w:tc>
        <w:tc>
          <w:tcPr>
            <w:tcW w:w="990" w:type="dxa"/>
            <w:tcBorders>
              <w:top w:val="nil"/>
              <w:left w:val="single" w:sz="4" w:space="0" w:color="auto"/>
              <w:bottom w:val="single" w:sz="4" w:space="0" w:color="auto"/>
              <w:right w:val="single" w:sz="4" w:space="0" w:color="auto"/>
            </w:tcBorders>
            <w:vAlign w:val="center"/>
            <w:hideMark/>
          </w:tcPr>
          <w:p w14:paraId="0C86C7BB"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w:t>
            </w:r>
          </w:p>
        </w:tc>
        <w:tc>
          <w:tcPr>
            <w:tcW w:w="1440" w:type="dxa"/>
            <w:tcBorders>
              <w:top w:val="nil"/>
              <w:left w:val="nil"/>
              <w:bottom w:val="single" w:sz="4" w:space="0" w:color="auto"/>
              <w:right w:val="single" w:sz="4" w:space="0" w:color="auto"/>
            </w:tcBorders>
            <w:noWrap/>
            <w:vAlign w:val="center"/>
            <w:hideMark/>
          </w:tcPr>
          <w:p w14:paraId="29A91711" w14:textId="01500FC7" w:rsidR="00393A60" w:rsidRPr="00A020B4" w:rsidRDefault="005B6E67" w:rsidP="00FB5D82">
            <w:pPr>
              <w:jc w:val="right"/>
              <w:rPr>
                <w:rFonts w:ascii="Times New Roman" w:hAnsi="Times New Roman"/>
                <w:color w:val="000000"/>
              </w:rPr>
            </w:pPr>
            <w:r w:rsidRPr="00A020B4">
              <w:rPr>
                <w:rFonts w:ascii="Times New Roman" w:hAnsi="Times New Roman"/>
                <w:color w:val="000000"/>
              </w:rPr>
              <w:t>4,</w:t>
            </w:r>
            <w:r w:rsidR="00393A60" w:rsidRPr="00A020B4">
              <w:rPr>
                <w:rFonts w:ascii="Times New Roman" w:hAnsi="Times New Roman"/>
                <w:color w:val="000000"/>
              </w:rPr>
              <w:t xml:space="preserve">57 </w:t>
            </w:r>
          </w:p>
        </w:tc>
        <w:tc>
          <w:tcPr>
            <w:tcW w:w="1530" w:type="dxa"/>
            <w:tcBorders>
              <w:top w:val="nil"/>
              <w:left w:val="nil"/>
              <w:bottom w:val="single" w:sz="4" w:space="0" w:color="auto"/>
              <w:right w:val="single" w:sz="4" w:space="0" w:color="auto"/>
            </w:tcBorders>
            <w:vAlign w:val="center"/>
            <w:hideMark/>
          </w:tcPr>
          <w:p w14:paraId="56E6C19D" w14:textId="31132673" w:rsidR="00393A60" w:rsidRPr="00A020B4" w:rsidRDefault="005B6E67" w:rsidP="00FB5D82">
            <w:pPr>
              <w:jc w:val="right"/>
              <w:rPr>
                <w:rFonts w:ascii="Times New Roman" w:hAnsi="Times New Roman"/>
                <w:color w:val="000000"/>
              </w:rPr>
            </w:pPr>
            <w:r w:rsidRPr="00A020B4">
              <w:rPr>
                <w:rFonts w:ascii="Times New Roman" w:hAnsi="Times New Roman"/>
                <w:color w:val="000000"/>
              </w:rPr>
              <w:t>5,</w:t>
            </w:r>
            <w:r w:rsidR="00393A60" w:rsidRPr="00A020B4">
              <w:rPr>
                <w:rFonts w:ascii="Times New Roman" w:hAnsi="Times New Roman"/>
                <w:color w:val="000000"/>
              </w:rPr>
              <w:t>93</w:t>
            </w:r>
          </w:p>
        </w:tc>
        <w:tc>
          <w:tcPr>
            <w:tcW w:w="1530" w:type="dxa"/>
            <w:tcBorders>
              <w:top w:val="nil"/>
              <w:left w:val="nil"/>
              <w:bottom w:val="single" w:sz="4" w:space="0" w:color="auto"/>
              <w:right w:val="single" w:sz="4" w:space="0" w:color="auto"/>
            </w:tcBorders>
            <w:vAlign w:val="center"/>
            <w:hideMark/>
          </w:tcPr>
          <w:p w14:paraId="6D9E8717"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130%</w:t>
            </w:r>
          </w:p>
        </w:tc>
      </w:tr>
      <w:tr w:rsidR="00084766" w:rsidRPr="00A020B4" w14:paraId="0CBAF977" w14:textId="77777777" w:rsidTr="00084766">
        <w:trPr>
          <w:trHeight w:val="555"/>
        </w:trPr>
        <w:tc>
          <w:tcPr>
            <w:tcW w:w="620" w:type="dxa"/>
            <w:tcBorders>
              <w:top w:val="nil"/>
              <w:left w:val="single" w:sz="4" w:space="0" w:color="auto"/>
              <w:bottom w:val="single" w:sz="4" w:space="0" w:color="000000"/>
              <w:right w:val="single" w:sz="4" w:space="0" w:color="auto"/>
            </w:tcBorders>
            <w:vAlign w:val="center"/>
            <w:hideMark/>
          </w:tcPr>
          <w:p w14:paraId="3A4F0792" w14:textId="1762AF1E" w:rsidR="00393A60" w:rsidRPr="00A020B4" w:rsidRDefault="00393A60" w:rsidP="00630AE2">
            <w:pPr>
              <w:jc w:val="center"/>
              <w:rPr>
                <w:rFonts w:ascii="Times New Roman" w:hAnsi="Times New Roman"/>
                <w:iCs/>
                <w:color w:val="000000"/>
              </w:rPr>
            </w:pPr>
            <w:r w:rsidRPr="00A020B4">
              <w:rPr>
                <w:rFonts w:ascii="Times New Roman" w:hAnsi="Times New Roman"/>
                <w:iCs/>
                <w:color w:val="000000"/>
              </w:rPr>
              <w:t>6</w:t>
            </w:r>
          </w:p>
        </w:tc>
        <w:tc>
          <w:tcPr>
            <w:tcW w:w="3695" w:type="dxa"/>
            <w:tcBorders>
              <w:top w:val="nil"/>
              <w:left w:val="nil"/>
              <w:bottom w:val="single" w:sz="4" w:space="0" w:color="auto"/>
              <w:right w:val="single" w:sz="4" w:space="0" w:color="auto"/>
            </w:tcBorders>
            <w:vAlign w:val="center"/>
            <w:hideMark/>
          </w:tcPr>
          <w:p w14:paraId="5238B45E" w14:textId="77777777" w:rsidR="00462837" w:rsidRPr="00A020B4" w:rsidRDefault="00393A60" w:rsidP="00393A60">
            <w:pPr>
              <w:jc w:val="both"/>
              <w:rPr>
                <w:rFonts w:ascii="Times New Roman" w:hAnsi="Times New Roman"/>
                <w:iCs/>
                <w:color w:val="000000"/>
              </w:rPr>
            </w:pPr>
            <w:r w:rsidRPr="00A020B4">
              <w:rPr>
                <w:rFonts w:ascii="Times New Roman" w:hAnsi="Times New Roman"/>
                <w:iCs/>
                <w:color w:val="000000"/>
              </w:rPr>
              <w:t>State budget contribution</w:t>
            </w:r>
          </w:p>
          <w:p w14:paraId="04E238C5" w14:textId="01525873" w:rsidR="00393A60" w:rsidRPr="00A020B4" w:rsidRDefault="00393A60" w:rsidP="00393A60">
            <w:pPr>
              <w:jc w:val="both"/>
              <w:rPr>
                <w:rFonts w:ascii="Times New Roman" w:hAnsi="Times New Roman"/>
                <w:i/>
                <w:iCs/>
                <w:color w:val="000000"/>
              </w:rPr>
            </w:pPr>
            <w:r w:rsidRPr="00A020B4">
              <w:rPr>
                <w:rFonts w:ascii="Times New Roman" w:hAnsi="Times New Roman"/>
                <w:i/>
                <w:iCs/>
                <w:color w:val="000000"/>
              </w:rPr>
              <w:t>(Amount paid to State budget)</w:t>
            </w:r>
          </w:p>
        </w:tc>
        <w:tc>
          <w:tcPr>
            <w:tcW w:w="990" w:type="dxa"/>
            <w:tcBorders>
              <w:top w:val="nil"/>
              <w:left w:val="nil"/>
              <w:bottom w:val="single" w:sz="4" w:space="0" w:color="auto"/>
              <w:right w:val="single" w:sz="4" w:space="0" w:color="auto"/>
            </w:tcBorders>
            <w:vAlign w:val="center"/>
            <w:hideMark/>
          </w:tcPr>
          <w:p w14:paraId="75A8910A" w14:textId="77777777" w:rsidR="00393A60" w:rsidRPr="00A020B4" w:rsidRDefault="00393A60" w:rsidP="00393A60">
            <w:pPr>
              <w:jc w:val="center"/>
              <w:rPr>
                <w:rFonts w:ascii="Times New Roman" w:hAnsi="Times New Roman"/>
                <w:i/>
                <w:iCs/>
                <w:color w:val="000000"/>
              </w:rPr>
            </w:pPr>
            <w:r w:rsidRPr="00A020B4">
              <w:rPr>
                <w:rFonts w:ascii="Times New Roman" w:hAnsi="Times New Roman"/>
                <w:i/>
                <w:iCs/>
                <w:color w:val="000000"/>
              </w:rPr>
              <w:t>Million VND</w:t>
            </w:r>
          </w:p>
        </w:tc>
        <w:tc>
          <w:tcPr>
            <w:tcW w:w="1440" w:type="dxa"/>
            <w:tcBorders>
              <w:top w:val="nil"/>
              <w:left w:val="nil"/>
              <w:bottom w:val="single" w:sz="4" w:space="0" w:color="auto"/>
              <w:right w:val="single" w:sz="4" w:space="0" w:color="auto"/>
            </w:tcBorders>
            <w:shd w:val="clear" w:color="000000" w:fill="FFFFFF"/>
            <w:noWrap/>
            <w:vAlign w:val="center"/>
            <w:hideMark/>
          </w:tcPr>
          <w:p w14:paraId="5ED124AB" w14:textId="6E6D1FEB" w:rsidR="00393A60" w:rsidRPr="00A020B4" w:rsidRDefault="005B6E67" w:rsidP="00FB5D82">
            <w:pPr>
              <w:jc w:val="right"/>
              <w:rPr>
                <w:rFonts w:ascii="Times New Roman" w:hAnsi="Times New Roman"/>
                <w:color w:val="000000"/>
              </w:rPr>
            </w:pPr>
            <w:r w:rsidRPr="00A020B4">
              <w:rPr>
                <w:rFonts w:ascii="Times New Roman" w:hAnsi="Times New Roman"/>
                <w:color w:val="000000"/>
              </w:rPr>
              <w:t>17</w:t>
            </w:r>
            <w:r w:rsidR="00B044CF">
              <w:rPr>
                <w:rFonts w:ascii="Times New Roman" w:hAnsi="Times New Roman"/>
                <w:color w:val="000000"/>
              </w:rPr>
              <w:t>,</w:t>
            </w:r>
            <w:r w:rsidR="00393A60" w:rsidRPr="00A020B4">
              <w:rPr>
                <w:rFonts w:ascii="Times New Roman" w:hAnsi="Times New Roman"/>
                <w:color w:val="000000"/>
              </w:rPr>
              <w:t xml:space="preserve">450 </w:t>
            </w:r>
          </w:p>
        </w:tc>
        <w:tc>
          <w:tcPr>
            <w:tcW w:w="1530" w:type="dxa"/>
            <w:tcBorders>
              <w:top w:val="nil"/>
              <w:left w:val="nil"/>
              <w:bottom w:val="single" w:sz="4" w:space="0" w:color="auto"/>
              <w:right w:val="single" w:sz="4" w:space="0" w:color="auto"/>
            </w:tcBorders>
            <w:vAlign w:val="center"/>
            <w:hideMark/>
          </w:tcPr>
          <w:p w14:paraId="18788DAA" w14:textId="091EE29E" w:rsidR="00393A60" w:rsidRPr="00A020B4" w:rsidRDefault="005B6E67" w:rsidP="00FB5D82">
            <w:pPr>
              <w:jc w:val="right"/>
              <w:rPr>
                <w:rFonts w:ascii="Times New Roman" w:hAnsi="Times New Roman"/>
                <w:i/>
                <w:iCs/>
                <w:color w:val="000000"/>
              </w:rPr>
            </w:pPr>
            <w:r w:rsidRPr="00A020B4">
              <w:rPr>
                <w:rFonts w:ascii="Times New Roman" w:hAnsi="Times New Roman"/>
                <w:i/>
                <w:iCs/>
                <w:color w:val="000000"/>
              </w:rPr>
              <w:t xml:space="preserve">       14</w:t>
            </w:r>
            <w:r w:rsidR="00B044CF">
              <w:rPr>
                <w:rFonts w:ascii="Times New Roman" w:hAnsi="Times New Roman"/>
                <w:i/>
                <w:iCs/>
                <w:color w:val="000000"/>
              </w:rPr>
              <w:t>,</w:t>
            </w:r>
            <w:r w:rsidR="00393A60" w:rsidRPr="00A020B4">
              <w:rPr>
                <w:rFonts w:ascii="Times New Roman" w:hAnsi="Times New Roman"/>
                <w:i/>
                <w:iCs/>
                <w:color w:val="000000"/>
              </w:rPr>
              <w:t xml:space="preserve">997 </w:t>
            </w:r>
          </w:p>
        </w:tc>
        <w:tc>
          <w:tcPr>
            <w:tcW w:w="1530" w:type="dxa"/>
            <w:tcBorders>
              <w:top w:val="nil"/>
              <w:left w:val="nil"/>
              <w:bottom w:val="single" w:sz="4" w:space="0" w:color="auto"/>
              <w:right w:val="single" w:sz="4" w:space="0" w:color="auto"/>
            </w:tcBorders>
            <w:vAlign w:val="center"/>
            <w:hideMark/>
          </w:tcPr>
          <w:p w14:paraId="63DF688E"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86%</w:t>
            </w:r>
          </w:p>
        </w:tc>
      </w:tr>
      <w:tr w:rsidR="00393A60" w:rsidRPr="00A020B4" w14:paraId="04895B44" w14:textId="77777777" w:rsidTr="00084766">
        <w:trPr>
          <w:trHeight w:val="422"/>
        </w:trPr>
        <w:tc>
          <w:tcPr>
            <w:tcW w:w="620" w:type="dxa"/>
            <w:tcBorders>
              <w:top w:val="nil"/>
              <w:left w:val="single" w:sz="4" w:space="0" w:color="auto"/>
              <w:bottom w:val="single" w:sz="4" w:space="0" w:color="auto"/>
              <w:right w:val="single" w:sz="4" w:space="0" w:color="auto"/>
            </w:tcBorders>
            <w:noWrap/>
            <w:vAlign w:val="bottom"/>
            <w:hideMark/>
          </w:tcPr>
          <w:p w14:paraId="7C00F097"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7</w:t>
            </w:r>
          </w:p>
        </w:tc>
        <w:tc>
          <w:tcPr>
            <w:tcW w:w="3695" w:type="dxa"/>
            <w:tcBorders>
              <w:top w:val="nil"/>
              <w:left w:val="nil"/>
              <w:bottom w:val="single" w:sz="4" w:space="0" w:color="auto"/>
              <w:right w:val="single" w:sz="4" w:space="0" w:color="auto"/>
            </w:tcBorders>
            <w:vAlign w:val="center"/>
            <w:hideMark/>
          </w:tcPr>
          <w:p w14:paraId="4B1AD10F" w14:textId="77777777" w:rsidR="00393A60" w:rsidRPr="00A020B4" w:rsidRDefault="00393A60" w:rsidP="00393A60">
            <w:pPr>
              <w:jc w:val="both"/>
              <w:rPr>
                <w:rFonts w:ascii="Times New Roman" w:hAnsi="Times New Roman"/>
                <w:color w:val="000000"/>
              </w:rPr>
            </w:pPr>
            <w:r w:rsidRPr="00A020B4">
              <w:rPr>
                <w:rFonts w:ascii="Times New Roman" w:hAnsi="Times New Roman"/>
                <w:color w:val="000000"/>
              </w:rPr>
              <w:t>Dividends (Expected)</w:t>
            </w:r>
          </w:p>
        </w:tc>
        <w:tc>
          <w:tcPr>
            <w:tcW w:w="990" w:type="dxa"/>
            <w:tcBorders>
              <w:top w:val="nil"/>
              <w:left w:val="nil"/>
              <w:bottom w:val="single" w:sz="4" w:space="0" w:color="auto"/>
              <w:right w:val="single" w:sz="4" w:space="0" w:color="auto"/>
            </w:tcBorders>
            <w:vAlign w:val="center"/>
            <w:hideMark/>
          </w:tcPr>
          <w:p w14:paraId="5ED2FE32" w14:textId="77777777" w:rsidR="00393A60" w:rsidRPr="00A020B4" w:rsidRDefault="00393A60" w:rsidP="00393A60">
            <w:pPr>
              <w:jc w:val="center"/>
              <w:rPr>
                <w:rFonts w:ascii="Times New Roman" w:hAnsi="Times New Roman"/>
                <w:color w:val="000000"/>
              </w:rPr>
            </w:pPr>
            <w:r w:rsidRPr="00A020B4">
              <w:rPr>
                <w:rFonts w:ascii="Times New Roman" w:hAnsi="Times New Roman"/>
                <w:color w:val="000000"/>
              </w:rPr>
              <w:t>%</w:t>
            </w:r>
          </w:p>
        </w:tc>
        <w:tc>
          <w:tcPr>
            <w:tcW w:w="1440" w:type="dxa"/>
            <w:tcBorders>
              <w:top w:val="nil"/>
              <w:left w:val="nil"/>
              <w:bottom w:val="single" w:sz="4" w:space="0" w:color="auto"/>
              <w:right w:val="single" w:sz="4" w:space="0" w:color="auto"/>
            </w:tcBorders>
            <w:vAlign w:val="center"/>
            <w:hideMark/>
          </w:tcPr>
          <w:p w14:paraId="5F6EA485"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 4</w:t>
            </w:r>
          </w:p>
        </w:tc>
        <w:tc>
          <w:tcPr>
            <w:tcW w:w="1530" w:type="dxa"/>
            <w:tcBorders>
              <w:top w:val="nil"/>
              <w:left w:val="nil"/>
              <w:bottom w:val="single" w:sz="4" w:space="0" w:color="auto"/>
              <w:right w:val="single" w:sz="4" w:space="0" w:color="auto"/>
            </w:tcBorders>
            <w:vAlign w:val="center"/>
            <w:hideMark/>
          </w:tcPr>
          <w:p w14:paraId="32AA72C9"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w:t>
            </w:r>
          </w:p>
        </w:tc>
        <w:tc>
          <w:tcPr>
            <w:tcW w:w="1530" w:type="dxa"/>
            <w:tcBorders>
              <w:top w:val="nil"/>
              <w:left w:val="nil"/>
              <w:bottom w:val="single" w:sz="4" w:space="0" w:color="auto"/>
              <w:right w:val="single" w:sz="4" w:space="0" w:color="auto"/>
            </w:tcBorders>
            <w:vAlign w:val="center"/>
            <w:hideMark/>
          </w:tcPr>
          <w:p w14:paraId="50025525" w14:textId="77777777" w:rsidR="00393A60" w:rsidRPr="00A020B4" w:rsidRDefault="00393A60" w:rsidP="00FB5D82">
            <w:pPr>
              <w:jc w:val="right"/>
              <w:rPr>
                <w:rFonts w:ascii="Times New Roman" w:hAnsi="Times New Roman"/>
                <w:color w:val="000000"/>
              </w:rPr>
            </w:pPr>
            <w:r w:rsidRPr="00A020B4">
              <w:rPr>
                <w:rFonts w:ascii="Times New Roman" w:hAnsi="Times New Roman"/>
                <w:color w:val="000000"/>
              </w:rPr>
              <w:t>-</w:t>
            </w:r>
          </w:p>
        </w:tc>
      </w:tr>
    </w:tbl>
    <w:p w14:paraId="692AD59D" w14:textId="028B54B4" w:rsidR="003806B9" w:rsidRPr="00D40BDC" w:rsidRDefault="00630AE2" w:rsidP="0029783E">
      <w:pPr>
        <w:spacing w:before="120" w:after="120" w:line="288" w:lineRule="auto"/>
        <w:ind w:firstLine="567"/>
        <w:jc w:val="both"/>
        <w:rPr>
          <w:rFonts w:ascii="Times New Roman" w:hAnsi="Times New Roman"/>
          <w:b/>
          <w:i/>
          <w:color w:val="000000" w:themeColor="text1"/>
          <w:sz w:val="28"/>
          <w:szCs w:val="28"/>
        </w:rPr>
      </w:pPr>
      <w:r w:rsidRPr="00D40BDC">
        <w:rPr>
          <w:rFonts w:ascii="Times New Roman" w:hAnsi="Times New Roman"/>
          <w:i/>
          <w:color w:val="000000" w:themeColor="text1"/>
          <w:sz w:val="28"/>
          <w:szCs w:val="28"/>
        </w:rPr>
        <w:t>(Dividends implemented in 2025 will be submitted for shareholder opinion at the 2026 Annual General Meeting of Shareholders).</w:t>
      </w:r>
    </w:p>
    <w:p w14:paraId="052A9B53" w14:textId="284D1141" w:rsidR="00A37732" w:rsidRPr="002134E7" w:rsidRDefault="00494BD8" w:rsidP="00757CBA">
      <w:pPr>
        <w:pStyle w:val="ListParagraph"/>
        <w:numPr>
          <w:ilvl w:val="0"/>
          <w:numId w:val="5"/>
        </w:numPr>
        <w:tabs>
          <w:tab w:val="left" w:pos="851"/>
        </w:tabs>
        <w:spacing w:before="120" w:after="120" w:line="288" w:lineRule="auto"/>
        <w:ind w:left="0" w:firstLine="567"/>
        <w:jc w:val="both"/>
        <w:rPr>
          <w:rFonts w:ascii="Times New Roman" w:hAnsi="Times New Roman"/>
          <w:b/>
          <w:i/>
          <w:color w:val="000000" w:themeColor="text1"/>
          <w:sz w:val="28"/>
          <w:szCs w:val="28"/>
        </w:rPr>
      </w:pPr>
      <w:r w:rsidRPr="002134E7">
        <w:rPr>
          <w:rFonts w:ascii="Times New Roman" w:hAnsi="Times New Roman"/>
          <w:b/>
          <w:i/>
          <w:color w:val="000000" w:themeColor="text1"/>
          <w:sz w:val="28"/>
          <w:szCs w:val="28"/>
          <w:lang w:val="vi-VN"/>
        </w:rPr>
        <w:t>Regarding investment activities</w:t>
      </w:r>
    </w:p>
    <w:p w14:paraId="4D56BEE3" w14:textId="471A5D94" w:rsidR="00C6747D" w:rsidRPr="002134E7" w:rsidRDefault="00C6747D" w:rsidP="00DE2475">
      <w:pPr>
        <w:pStyle w:val="ListParagraph"/>
        <w:numPr>
          <w:ilvl w:val="0"/>
          <w:numId w:val="12"/>
        </w:numPr>
        <w:tabs>
          <w:tab w:val="left" w:pos="851"/>
        </w:tabs>
        <w:spacing w:before="120" w:after="120"/>
        <w:ind w:left="0" w:firstLine="567"/>
        <w:jc w:val="both"/>
        <w:rPr>
          <w:rFonts w:ascii="Times New Roman" w:hAnsi="Times New Roman"/>
          <w:color w:val="000000" w:themeColor="text1"/>
          <w:sz w:val="28"/>
          <w:szCs w:val="28"/>
          <w:lang w:val="nl-NL"/>
        </w:rPr>
      </w:pPr>
      <w:r w:rsidRPr="002134E7">
        <w:rPr>
          <w:rFonts w:ascii="Times New Roman" w:hAnsi="Times New Roman"/>
          <w:color w:val="000000" w:themeColor="text1"/>
          <w:sz w:val="28"/>
          <w:szCs w:val="28"/>
          <w:lang w:val="nl-NL"/>
        </w:rPr>
        <w:t>The plan to purchase 04 new barges to supplement the Company's transport capacity was developed in previous years (2021-2025), however, due to many objective reasons, it has not been implemented (fluctuations in the prices of steel and iron; impact of the COVID-19 pandemic; procedures for requesting appraisal of inland waterway vessel designs taking a lot of time...).</w:t>
      </w:r>
    </w:p>
    <w:p w14:paraId="0B476278" w14:textId="3F2C1D64" w:rsidR="00D40FBA" w:rsidRPr="00D40BDC" w:rsidRDefault="00C6747D" w:rsidP="00DE2475">
      <w:pPr>
        <w:pStyle w:val="ListParagraph"/>
        <w:numPr>
          <w:ilvl w:val="0"/>
          <w:numId w:val="12"/>
        </w:numPr>
        <w:tabs>
          <w:tab w:val="left" w:pos="851"/>
        </w:tabs>
        <w:spacing w:before="120" w:after="120"/>
        <w:ind w:left="0" w:firstLine="567"/>
        <w:jc w:val="both"/>
        <w:rPr>
          <w:rFonts w:ascii="Times New Roman" w:hAnsi="Times New Roman"/>
          <w:sz w:val="28"/>
          <w:szCs w:val="28"/>
          <w:lang w:val="nl-NL"/>
        </w:rPr>
      </w:pPr>
      <w:r w:rsidRPr="002134E7">
        <w:rPr>
          <w:rFonts w:ascii="Times New Roman" w:hAnsi="Times New Roman"/>
          <w:color w:val="000000" w:themeColor="text1"/>
          <w:sz w:val="28"/>
          <w:szCs w:val="28"/>
          <w:lang w:val="nl-NL"/>
        </w:rPr>
        <w:t>On 17 December 2025, the General Director of the Company submitted Proposal No. 178/2025/TTr-TGĐ accompanied by the dossier to request approval for the investment project to purchase 04 new dry cargo ships (self-propelled barges) with a total deadweight of 2,900 tons. The Board of Directors of the Company issued Decision No. 21/2026/QĐ-HĐQT dated 26 February 2026 approving the investment project to purchase 04 new dry cargo ships (self-propelled barges) with a total deadweight of 2,900 tons.</w:t>
      </w:r>
    </w:p>
    <w:p w14:paraId="6EDAC20C" w14:textId="46BC098F" w:rsidR="00D40FBA" w:rsidRPr="00D40BDC" w:rsidRDefault="00D40FBA" w:rsidP="00DE2475">
      <w:pPr>
        <w:pStyle w:val="ListParagraph"/>
        <w:numPr>
          <w:ilvl w:val="0"/>
          <w:numId w:val="13"/>
        </w:numPr>
        <w:tabs>
          <w:tab w:val="left" w:pos="851"/>
        </w:tabs>
        <w:spacing w:before="120" w:after="120"/>
        <w:ind w:left="0" w:firstLine="567"/>
        <w:jc w:val="both"/>
        <w:rPr>
          <w:rFonts w:ascii="Times New Roman" w:hAnsi="Times New Roman"/>
          <w:sz w:val="28"/>
          <w:szCs w:val="28"/>
          <w:lang w:val="nl-NL"/>
        </w:rPr>
      </w:pPr>
      <w:r w:rsidRPr="00D40BDC">
        <w:rPr>
          <w:rFonts w:ascii="Times New Roman" w:hAnsi="Times New Roman"/>
          <w:sz w:val="28"/>
          <w:szCs w:val="28"/>
          <w:lang w:val="nl-NL"/>
        </w:rPr>
        <w:t>On 02 April 2026, the Company, in coordination with the consulting unit, posted the bidding documents on the National Bidding Portal in accordance with regulations.</w:t>
      </w:r>
      <w:r w:rsidR="00950CC6">
        <w:rPr>
          <w:rFonts w:ascii="Times New Roman" w:hAnsi="Times New Roman"/>
          <w:sz w:val="28"/>
          <w:szCs w:val="28"/>
          <w:lang w:val="nl-NL"/>
        </w:rPr>
        <w:t xml:space="preserve"> </w:t>
      </w:r>
      <w:r w:rsidR="00950CC6" w:rsidRPr="00950CC6">
        <w:rPr>
          <w:rFonts w:ascii="Times New Roman" w:hAnsi="Times New Roman"/>
          <w:sz w:val="28"/>
          <w:szCs w:val="28"/>
          <w:lang w:val="nl-NL"/>
        </w:rPr>
        <w:t>At the time of bid opening, no bidders had submitted their bids. The Management Board continued to extend the deadline to 08:00 AM on May 4, 2026; however, there were still no participating bidders. Therefore, the Management Board has decided to cancel the Invitation for Bids (E-Bidding Documents) in accordance with the regulations.</w:t>
      </w:r>
    </w:p>
    <w:p w14:paraId="7F1ACC12" w14:textId="4089A6C2" w:rsidR="009546D6" w:rsidRPr="00D40BDC" w:rsidRDefault="009546D6" w:rsidP="00757CBA">
      <w:pPr>
        <w:pStyle w:val="ListParagraph"/>
        <w:numPr>
          <w:ilvl w:val="0"/>
          <w:numId w:val="5"/>
        </w:numPr>
        <w:tabs>
          <w:tab w:val="left" w:pos="851"/>
        </w:tabs>
        <w:spacing w:before="120" w:after="120" w:line="288" w:lineRule="auto"/>
        <w:ind w:hanging="747"/>
        <w:jc w:val="both"/>
        <w:rPr>
          <w:rFonts w:ascii="Times New Roman" w:hAnsi="Times New Roman"/>
          <w:b/>
          <w:color w:val="000000" w:themeColor="text1"/>
          <w:sz w:val="28"/>
          <w:szCs w:val="28"/>
        </w:rPr>
      </w:pPr>
      <w:r w:rsidRPr="00D40BDC">
        <w:rPr>
          <w:rFonts w:ascii="Times New Roman" w:hAnsi="Times New Roman"/>
          <w:b/>
          <w:i/>
          <w:color w:val="000000" w:themeColor="text1"/>
          <w:sz w:val="28"/>
          <w:szCs w:val="28"/>
        </w:rPr>
        <w:t>Organization and personnel work</w:t>
      </w:r>
    </w:p>
    <w:p w14:paraId="57D97873" w14:textId="55E9CA33" w:rsidR="007969EC" w:rsidRPr="00D40BDC" w:rsidRDefault="0080666E" w:rsidP="00AC54F1">
      <w:pPr>
        <w:tabs>
          <w:tab w:val="left" w:pos="540"/>
        </w:tabs>
        <w:spacing w:before="120" w:after="120" w:line="288" w:lineRule="auto"/>
        <w:jc w:val="both"/>
        <w:rPr>
          <w:rFonts w:ascii="Times New Roman" w:hAnsi="Times New Roman"/>
          <w:b/>
          <w:color w:val="000000" w:themeColor="text1"/>
          <w:sz w:val="28"/>
          <w:szCs w:val="28"/>
        </w:rPr>
      </w:pPr>
      <w:r>
        <w:rPr>
          <w:rFonts w:ascii="Times New Roman" w:hAnsi="Times New Roman"/>
          <w:color w:val="000000" w:themeColor="text1"/>
          <w:sz w:val="28"/>
          <w:szCs w:val="28"/>
        </w:rPr>
        <w:tab/>
      </w:r>
      <w:r w:rsidR="00E939CA" w:rsidRPr="00D40BDC">
        <w:rPr>
          <w:rFonts w:ascii="Times New Roman" w:hAnsi="Times New Roman"/>
          <w:color w:val="000000" w:themeColor="text1"/>
          <w:sz w:val="28"/>
          <w:szCs w:val="28"/>
        </w:rPr>
        <w:t>Review the staffing quota of functional departments in a lean and effective direction, and rename 02 departments to be suitable and consistent with their functions and tasks. Strengthen internal training for staff to improve productivity in their current roles or to suit new tasks.</w:t>
      </w:r>
    </w:p>
    <w:p w14:paraId="2BFA68DE" w14:textId="38F06481" w:rsidR="00494BD8" w:rsidRPr="00D40BDC" w:rsidRDefault="008704C7" w:rsidP="00757CBA">
      <w:pPr>
        <w:pStyle w:val="ListParagraph"/>
        <w:numPr>
          <w:ilvl w:val="0"/>
          <w:numId w:val="5"/>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rPr>
        <w:t>Other tasks</w:t>
      </w:r>
    </w:p>
    <w:p w14:paraId="668562EE" w14:textId="45AB89D3" w:rsidR="003F021B" w:rsidRPr="00D40BDC" w:rsidRDefault="00A37732" w:rsidP="00382363">
      <w:pPr>
        <w:pStyle w:val="BodyTextIndent2"/>
        <w:spacing w:before="120" w:after="120" w:line="288" w:lineRule="auto"/>
        <w:ind w:firstLine="567"/>
        <w:rPr>
          <w:rFonts w:ascii="Times New Roman" w:hAnsi="Times New Roman"/>
          <w:b w:val="0"/>
          <w:color w:val="000000" w:themeColor="text1"/>
          <w:szCs w:val="28"/>
          <w:lang w:val="vi-VN"/>
        </w:rPr>
      </w:pPr>
      <w:r w:rsidRPr="00D40BDC">
        <w:rPr>
          <w:rFonts w:ascii="Times New Roman" w:hAnsi="Times New Roman"/>
          <w:b w:val="0"/>
          <w:color w:val="000000" w:themeColor="text1"/>
          <w:szCs w:val="28"/>
        </w:rPr>
        <w:t>Based on the rights and obligations as prescribed by law and the Company's Charter, the Board of Directors has closely followed the spirit of the 2025 Annual General Meeting of Shareholders' resolution to implement, organize periodic meetings, and issue Resolutions to provide timely guidance on organizational, production-business, investment, and other tasks.</w:t>
      </w:r>
    </w:p>
    <w:tbl>
      <w:tblPr>
        <w:tblW w:w="972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1606"/>
        <w:gridCol w:w="1360"/>
        <w:gridCol w:w="4678"/>
        <w:gridCol w:w="1275"/>
      </w:tblGrid>
      <w:tr w:rsidR="003B6B7F" w:rsidRPr="00D40BDC" w14:paraId="0D81339B" w14:textId="77777777" w:rsidTr="0080666E">
        <w:trPr>
          <w:trHeight w:val="531"/>
          <w:tblHeader/>
        </w:trPr>
        <w:tc>
          <w:tcPr>
            <w:tcW w:w="810" w:type="dxa"/>
            <w:shd w:val="clear" w:color="auto" w:fill="FDE9D9" w:themeFill="accent6" w:themeFillTint="33"/>
            <w:vAlign w:val="center"/>
          </w:tcPr>
          <w:p w14:paraId="4C962671" w14:textId="77777777" w:rsidR="003B6B7F" w:rsidRPr="00D40BDC" w:rsidRDefault="003B6B7F" w:rsidP="003D418E">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No.</w:t>
            </w:r>
          </w:p>
        </w:tc>
        <w:tc>
          <w:tcPr>
            <w:tcW w:w="1606" w:type="dxa"/>
            <w:shd w:val="clear" w:color="auto" w:fill="FDE9D9" w:themeFill="accent6" w:themeFillTint="33"/>
            <w:tcMar>
              <w:left w:w="0" w:type="dxa"/>
              <w:right w:w="0" w:type="dxa"/>
            </w:tcMar>
            <w:vAlign w:val="center"/>
          </w:tcPr>
          <w:p w14:paraId="07A2017E" w14:textId="77777777" w:rsidR="00323FDD" w:rsidRPr="00D40BDC" w:rsidRDefault="003B6B7F" w:rsidP="00323FDD">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No.</w:t>
            </w:r>
          </w:p>
          <w:p w14:paraId="374DA7E6" w14:textId="5F8EE2DC" w:rsidR="003B6B7F" w:rsidRPr="00D40BDC" w:rsidRDefault="003B6B7F" w:rsidP="00323FDD">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Resolution</w:t>
            </w:r>
          </w:p>
        </w:tc>
        <w:tc>
          <w:tcPr>
            <w:tcW w:w="1360" w:type="dxa"/>
            <w:shd w:val="clear" w:color="auto" w:fill="FDE9D9" w:themeFill="accent6" w:themeFillTint="33"/>
            <w:tcMar>
              <w:left w:w="0" w:type="dxa"/>
              <w:right w:w="0" w:type="dxa"/>
            </w:tcMar>
            <w:vAlign w:val="center"/>
          </w:tcPr>
          <w:p w14:paraId="392EFD25" w14:textId="40850CBC" w:rsidR="003B6B7F" w:rsidRPr="00D40BDC" w:rsidRDefault="003B6B7F" w:rsidP="003D418E">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Date</w:t>
            </w:r>
          </w:p>
        </w:tc>
        <w:tc>
          <w:tcPr>
            <w:tcW w:w="4678" w:type="dxa"/>
            <w:shd w:val="clear" w:color="auto" w:fill="FDE9D9" w:themeFill="accent6" w:themeFillTint="33"/>
            <w:vAlign w:val="center"/>
          </w:tcPr>
          <w:p w14:paraId="5AB23F12" w14:textId="77777777" w:rsidR="003B6B7F" w:rsidRPr="00D40BDC" w:rsidRDefault="003B6B7F" w:rsidP="003D418E">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Content</w:t>
            </w:r>
          </w:p>
        </w:tc>
        <w:tc>
          <w:tcPr>
            <w:tcW w:w="1275" w:type="dxa"/>
            <w:shd w:val="clear" w:color="auto" w:fill="FDE9D9" w:themeFill="accent6" w:themeFillTint="33"/>
            <w:vAlign w:val="center"/>
          </w:tcPr>
          <w:p w14:paraId="032A6C16" w14:textId="77777777" w:rsidR="003B6B7F" w:rsidRPr="00D40BDC" w:rsidRDefault="003B6B7F" w:rsidP="003D418E">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Approval rate (%)</w:t>
            </w:r>
          </w:p>
        </w:tc>
      </w:tr>
      <w:tr w:rsidR="003B6B7F" w:rsidRPr="00D40BDC" w14:paraId="541865AD" w14:textId="77777777" w:rsidTr="0080666E">
        <w:trPr>
          <w:trHeight w:val="1624"/>
        </w:trPr>
        <w:tc>
          <w:tcPr>
            <w:tcW w:w="810" w:type="dxa"/>
            <w:vAlign w:val="center"/>
          </w:tcPr>
          <w:p w14:paraId="30A569D9"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w:t>
            </w:r>
          </w:p>
        </w:tc>
        <w:tc>
          <w:tcPr>
            <w:tcW w:w="1606" w:type="dxa"/>
            <w:tcMar>
              <w:left w:w="0" w:type="dxa"/>
              <w:right w:w="0" w:type="dxa"/>
            </w:tcMar>
            <w:vAlign w:val="center"/>
          </w:tcPr>
          <w:p w14:paraId="54DA7E93"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11/2025/NQ-HĐQT</w:t>
            </w:r>
          </w:p>
        </w:tc>
        <w:tc>
          <w:tcPr>
            <w:tcW w:w="1360" w:type="dxa"/>
            <w:tcMar>
              <w:left w:w="0" w:type="dxa"/>
              <w:right w:w="0" w:type="dxa"/>
            </w:tcMar>
            <w:vAlign w:val="center"/>
          </w:tcPr>
          <w:p w14:paraId="5D36B7F3"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10/02/2025</w:t>
            </w:r>
          </w:p>
        </w:tc>
        <w:tc>
          <w:tcPr>
            <w:tcW w:w="4678" w:type="dxa"/>
            <w:vAlign w:val="center"/>
          </w:tcPr>
          <w:p w14:paraId="173BCA5C" w14:textId="65E5906F"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and approves: the policy of transacting with VICEM Ha Tien Cement Joint Stock Company according to the content of Proposal 09/2025/TTr-TGĐ dated 05/02/2025 of the General Director of Logistics Vicem Joint Stock Company on the principle of ensuring compliance with legal regulations, being effective, and avoiding disputes in case land plots are reclaimed/returned to the locality or rearranged according to the decision of competent authorities.</w:t>
            </w:r>
          </w:p>
        </w:tc>
        <w:tc>
          <w:tcPr>
            <w:tcW w:w="1275" w:type="dxa"/>
            <w:vAlign w:val="center"/>
          </w:tcPr>
          <w:p w14:paraId="6BCEE02B"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7A7ACD06"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586B3669" w14:textId="77777777" w:rsidTr="0080666E">
        <w:trPr>
          <w:trHeight w:val="1241"/>
        </w:trPr>
        <w:tc>
          <w:tcPr>
            <w:tcW w:w="810" w:type="dxa"/>
            <w:vAlign w:val="center"/>
          </w:tcPr>
          <w:p w14:paraId="4701797C"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w:t>
            </w:r>
          </w:p>
        </w:tc>
        <w:tc>
          <w:tcPr>
            <w:tcW w:w="1606" w:type="dxa"/>
            <w:tcMar>
              <w:left w:w="0" w:type="dxa"/>
              <w:right w:w="0" w:type="dxa"/>
            </w:tcMar>
            <w:vAlign w:val="center"/>
          </w:tcPr>
          <w:p w14:paraId="1E9E6982"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15/2025/NQ-HĐQT</w:t>
            </w:r>
          </w:p>
        </w:tc>
        <w:tc>
          <w:tcPr>
            <w:tcW w:w="1360" w:type="dxa"/>
            <w:tcMar>
              <w:left w:w="0" w:type="dxa"/>
              <w:right w:w="0" w:type="dxa"/>
            </w:tcMar>
            <w:vAlign w:val="center"/>
          </w:tcPr>
          <w:p w14:paraId="3E426370"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24/02/2025</w:t>
            </w:r>
          </w:p>
        </w:tc>
        <w:tc>
          <w:tcPr>
            <w:tcW w:w="4678" w:type="dxa"/>
            <w:vAlign w:val="center"/>
          </w:tcPr>
          <w:p w14:paraId="13ED96E8" w14:textId="77777777"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and ratifies the contents for organizing the 2025 Annual General Meeting of Shareholders of Logistics Vicem Joint Stock Company as follows:</w:t>
            </w:r>
          </w:p>
          <w:p w14:paraId="1CC3063E" w14:textId="468AA1B5"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Record date for the list of shareholders entitled to attend the GMS: 18 March 2025.</w:t>
            </w:r>
          </w:p>
          <w:p w14:paraId="00D348B3" w14:textId="4303CF00"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Time of GMS: to be announced later.</w:t>
            </w:r>
          </w:p>
          <w:p w14:paraId="4498BC24" w14:textId="385F68F0"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Location: to be announced later.</w:t>
            </w:r>
          </w:p>
          <w:p w14:paraId="32768500" w14:textId="05B15105"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Meeting format: to be announced later.</w:t>
            </w:r>
          </w:p>
          <w:p w14:paraId="07D920BA" w14:textId="6309AFE0"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The Board of Directors agrees to assign the General Director to build the expected content, agenda, time, location, and format of the meeting appropriately and report to the Board of Directors for decision according to regulations.</w:t>
            </w:r>
          </w:p>
          <w:p w14:paraId="2FC93D3D" w14:textId="288D59AE"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The Board of Directors authorizes the General Director to disclose information according to regulations.</w:t>
            </w:r>
          </w:p>
        </w:tc>
        <w:tc>
          <w:tcPr>
            <w:tcW w:w="1275" w:type="dxa"/>
            <w:vAlign w:val="center"/>
          </w:tcPr>
          <w:p w14:paraId="563F1371" w14:textId="77777777" w:rsidR="003B6B7F" w:rsidRPr="00D40BDC" w:rsidRDefault="003B6B7F" w:rsidP="00323FDD">
            <w:pPr>
              <w:spacing w:before="45" w:after="45"/>
              <w:jc w:val="right"/>
              <w:rPr>
                <w:rFonts w:asciiTheme="majorBidi" w:hAnsiTheme="majorBidi" w:cstheme="majorBidi"/>
                <w:b/>
                <w:color w:val="000000" w:themeColor="text1"/>
                <w:sz w:val="24"/>
                <w:szCs w:val="24"/>
              </w:rPr>
            </w:pPr>
          </w:p>
          <w:p w14:paraId="4CD9BE6D" w14:textId="77777777" w:rsidR="003B6B7F" w:rsidRPr="00D40BDC" w:rsidRDefault="003B6B7F" w:rsidP="00323FDD">
            <w:pPr>
              <w:spacing w:before="45" w:after="45"/>
              <w:jc w:val="right"/>
              <w:rPr>
                <w:rFonts w:asciiTheme="majorBidi" w:hAnsiTheme="majorBidi" w:cstheme="majorBidi"/>
                <w:b/>
                <w:color w:val="000000" w:themeColor="text1"/>
                <w:sz w:val="24"/>
                <w:szCs w:val="24"/>
              </w:rPr>
            </w:pPr>
            <w:r w:rsidRPr="00D40BDC">
              <w:rPr>
                <w:rFonts w:asciiTheme="majorBidi" w:hAnsiTheme="majorBidi" w:cstheme="majorBidi"/>
                <w:color w:val="000000" w:themeColor="text1"/>
                <w:sz w:val="24"/>
                <w:szCs w:val="24"/>
              </w:rPr>
              <w:t>100%</w:t>
            </w:r>
          </w:p>
        </w:tc>
      </w:tr>
      <w:tr w:rsidR="003B6B7F" w:rsidRPr="00D40BDC" w14:paraId="2804E798" w14:textId="77777777" w:rsidTr="0080666E">
        <w:trPr>
          <w:trHeight w:val="462"/>
        </w:trPr>
        <w:tc>
          <w:tcPr>
            <w:tcW w:w="810" w:type="dxa"/>
            <w:vAlign w:val="center"/>
          </w:tcPr>
          <w:p w14:paraId="241339AE"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3</w:t>
            </w:r>
          </w:p>
        </w:tc>
        <w:tc>
          <w:tcPr>
            <w:tcW w:w="1606" w:type="dxa"/>
            <w:tcMar>
              <w:left w:w="0" w:type="dxa"/>
              <w:right w:w="0" w:type="dxa"/>
            </w:tcMar>
            <w:vAlign w:val="center"/>
          </w:tcPr>
          <w:p w14:paraId="10989265"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19/2025/NQ-HĐQT</w:t>
            </w:r>
          </w:p>
        </w:tc>
        <w:tc>
          <w:tcPr>
            <w:tcW w:w="1360" w:type="dxa"/>
            <w:tcMar>
              <w:left w:w="0" w:type="dxa"/>
              <w:right w:w="0" w:type="dxa"/>
            </w:tcMar>
            <w:vAlign w:val="center"/>
          </w:tcPr>
          <w:p w14:paraId="4834D96C"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06/3/2025</w:t>
            </w:r>
          </w:p>
        </w:tc>
        <w:tc>
          <w:tcPr>
            <w:tcW w:w="4678" w:type="dxa"/>
            <w:vAlign w:val="center"/>
          </w:tcPr>
          <w:p w14:paraId="2E85EEEF" w14:textId="51B63BE8"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and approves the Regulations on procurement of goods and outsourced services of Logistics Vicem Joint Stock Company.</w:t>
            </w:r>
          </w:p>
        </w:tc>
        <w:tc>
          <w:tcPr>
            <w:tcW w:w="1275" w:type="dxa"/>
            <w:vAlign w:val="center"/>
          </w:tcPr>
          <w:p w14:paraId="632C1379"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2CF40231"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67C0A402" w14:textId="77777777" w:rsidTr="0080666E">
        <w:trPr>
          <w:trHeight w:val="1241"/>
        </w:trPr>
        <w:tc>
          <w:tcPr>
            <w:tcW w:w="810" w:type="dxa"/>
            <w:vAlign w:val="center"/>
          </w:tcPr>
          <w:p w14:paraId="5F358B3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4</w:t>
            </w:r>
          </w:p>
        </w:tc>
        <w:tc>
          <w:tcPr>
            <w:tcW w:w="1606" w:type="dxa"/>
            <w:tcMar>
              <w:left w:w="0" w:type="dxa"/>
              <w:right w:w="0" w:type="dxa"/>
            </w:tcMar>
            <w:vAlign w:val="center"/>
          </w:tcPr>
          <w:p w14:paraId="242B4E8C"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28/2025/NQ-HĐQT</w:t>
            </w:r>
          </w:p>
        </w:tc>
        <w:tc>
          <w:tcPr>
            <w:tcW w:w="1360" w:type="dxa"/>
            <w:tcMar>
              <w:left w:w="0" w:type="dxa"/>
              <w:right w:w="0" w:type="dxa"/>
            </w:tcMar>
            <w:vAlign w:val="center"/>
          </w:tcPr>
          <w:p w14:paraId="2C710ADB"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20/3/2025</w:t>
            </w:r>
          </w:p>
        </w:tc>
        <w:tc>
          <w:tcPr>
            <w:tcW w:w="4678" w:type="dxa"/>
            <w:vAlign w:val="center"/>
          </w:tcPr>
          <w:p w14:paraId="07BA3DAB" w14:textId="509BFD3A"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to resolve several contents under the authority of the Board of Directors regarding the production-business situation and other contents under the authority of the Board of Directors (79th meeting).</w:t>
            </w:r>
          </w:p>
        </w:tc>
        <w:tc>
          <w:tcPr>
            <w:tcW w:w="1275" w:type="dxa"/>
            <w:vAlign w:val="center"/>
          </w:tcPr>
          <w:p w14:paraId="0EDC6EE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3996C2EC"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3C506943" w14:textId="77777777" w:rsidTr="0080666E">
        <w:trPr>
          <w:trHeight w:val="541"/>
        </w:trPr>
        <w:tc>
          <w:tcPr>
            <w:tcW w:w="810" w:type="dxa"/>
            <w:vAlign w:val="center"/>
          </w:tcPr>
          <w:p w14:paraId="6460DD7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5</w:t>
            </w:r>
          </w:p>
        </w:tc>
        <w:tc>
          <w:tcPr>
            <w:tcW w:w="1606" w:type="dxa"/>
            <w:tcMar>
              <w:left w:w="0" w:type="dxa"/>
              <w:right w:w="0" w:type="dxa"/>
            </w:tcMar>
            <w:vAlign w:val="center"/>
          </w:tcPr>
          <w:p w14:paraId="731DA214"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29/2025/NQ-HĐQT</w:t>
            </w:r>
          </w:p>
        </w:tc>
        <w:tc>
          <w:tcPr>
            <w:tcW w:w="1360" w:type="dxa"/>
            <w:tcMar>
              <w:left w:w="0" w:type="dxa"/>
              <w:right w:w="0" w:type="dxa"/>
            </w:tcMar>
            <w:vAlign w:val="center"/>
          </w:tcPr>
          <w:p w14:paraId="52DFD6C5"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20/3/2025</w:t>
            </w:r>
          </w:p>
        </w:tc>
        <w:tc>
          <w:tcPr>
            <w:tcW w:w="4678" w:type="dxa"/>
            <w:vAlign w:val="center"/>
          </w:tcPr>
          <w:p w14:paraId="703F26FE" w14:textId="5CAD38B6"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to approve the agenda and draft documents for the 2025 GMS:</w:t>
            </w:r>
          </w:p>
          <w:p w14:paraId="41C7DFE6" w14:textId="5CC037C7"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Expected GMS meeting time: 24 April 2025.</w:t>
            </w:r>
          </w:p>
          <w:p w14:paraId="2BE55DB0" w14:textId="14418DC9"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Location: Novotel Saigon Centre Hotel, 167 Hai Ba Trung, Vo Thi Sau Ward, District 3, Ho Chi Minh City.</w:t>
            </w:r>
          </w:p>
          <w:p w14:paraId="1947E854" w14:textId="54429A9E"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Meeting format: in-person meeting.</w:t>
            </w:r>
          </w:p>
          <w:p w14:paraId="76A8AB9D" w14:textId="757C0743"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Content and documents for the 2025 GMS as attached.</w:t>
            </w:r>
          </w:p>
          <w:p w14:paraId="3FCCA2B7" w14:textId="64B7331F"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Assign the General Director of Logistics Vicem Joint Stock Company to disclose information according to regulations.</w:t>
            </w:r>
          </w:p>
        </w:tc>
        <w:tc>
          <w:tcPr>
            <w:tcW w:w="1275" w:type="dxa"/>
            <w:vAlign w:val="center"/>
          </w:tcPr>
          <w:p w14:paraId="288B29E9"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7DD3AAE7"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23030C3" w14:textId="77777777" w:rsidTr="0080666E">
        <w:trPr>
          <w:trHeight w:val="688"/>
        </w:trPr>
        <w:tc>
          <w:tcPr>
            <w:tcW w:w="810" w:type="dxa"/>
            <w:vAlign w:val="center"/>
          </w:tcPr>
          <w:p w14:paraId="73E3073A"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6</w:t>
            </w:r>
          </w:p>
        </w:tc>
        <w:tc>
          <w:tcPr>
            <w:tcW w:w="1606" w:type="dxa"/>
            <w:tcMar>
              <w:left w:w="0" w:type="dxa"/>
              <w:right w:w="0" w:type="dxa"/>
            </w:tcMar>
            <w:vAlign w:val="center"/>
          </w:tcPr>
          <w:p w14:paraId="67993EBE"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98/2025/NQ-HĐQT</w:t>
            </w:r>
          </w:p>
        </w:tc>
        <w:tc>
          <w:tcPr>
            <w:tcW w:w="1360" w:type="dxa"/>
            <w:tcMar>
              <w:left w:w="0" w:type="dxa"/>
              <w:right w:w="0" w:type="dxa"/>
            </w:tcMar>
            <w:vAlign w:val="center"/>
          </w:tcPr>
          <w:p w14:paraId="7D08F6D5"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01/4/2025</w:t>
            </w:r>
          </w:p>
        </w:tc>
        <w:tc>
          <w:tcPr>
            <w:tcW w:w="4678" w:type="dxa"/>
            <w:vAlign w:val="center"/>
          </w:tcPr>
          <w:p w14:paraId="5BF2343A" w14:textId="77777777"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on the policy for the 2025 production-business plan.</w:t>
            </w:r>
          </w:p>
        </w:tc>
        <w:tc>
          <w:tcPr>
            <w:tcW w:w="1275" w:type="dxa"/>
            <w:vAlign w:val="center"/>
          </w:tcPr>
          <w:p w14:paraId="75CA6FC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7158426" w14:textId="77777777" w:rsidTr="0080666E">
        <w:trPr>
          <w:trHeight w:val="1241"/>
        </w:trPr>
        <w:tc>
          <w:tcPr>
            <w:tcW w:w="810" w:type="dxa"/>
            <w:vAlign w:val="center"/>
          </w:tcPr>
          <w:p w14:paraId="3DCB9DA7"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7</w:t>
            </w:r>
          </w:p>
        </w:tc>
        <w:tc>
          <w:tcPr>
            <w:tcW w:w="1606" w:type="dxa"/>
            <w:tcMar>
              <w:left w:w="0" w:type="dxa"/>
              <w:right w:w="0" w:type="dxa"/>
            </w:tcMar>
            <w:vAlign w:val="center"/>
          </w:tcPr>
          <w:p w14:paraId="476BF066"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107/2025/NQ-HĐQT</w:t>
            </w:r>
          </w:p>
        </w:tc>
        <w:tc>
          <w:tcPr>
            <w:tcW w:w="1360" w:type="dxa"/>
            <w:tcMar>
              <w:left w:w="0" w:type="dxa"/>
              <w:right w:w="0" w:type="dxa"/>
            </w:tcMar>
            <w:vAlign w:val="center"/>
          </w:tcPr>
          <w:p w14:paraId="12F26601"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03/4/2025</w:t>
            </w:r>
          </w:p>
        </w:tc>
        <w:tc>
          <w:tcPr>
            <w:tcW w:w="4678" w:type="dxa"/>
            <w:vAlign w:val="center"/>
          </w:tcPr>
          <w:p w14:paraId="783FEBE2" w14:textId="77777777"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to approve the policy of amending and supplementing the Charter of organization and operation of Logistics Vicem Joint Stock Company.</w:t>
            </w:r>
          </w:p>
          <w:p w14:paraId="47492DCB" w14:textId="20B13627"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Request the Board of Management to submit to the Group of VICEM capital representative at the Company to agree and approve the policy, and submit to VICEM for agreement according to regulations before voting at the 2025 Annual General Meeting of Shareholders.</w:t>
            </w:r>
          </w:p>
        </w:tc>
        <w:tc>
          <w:tcPr>
            <w:tcW w:w="1275" w:type="dxa"/>
            <w:vAlign w:val="center"/>
          </w:tcPr>
          <w:p w14:paraId="5D6EA5C7"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78DAA5BF"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5824849E" w14:textId="77777777" w:rsidTr="0080666E">
        <w:trPr>
          <w:trHeight w:val="1241"/>
        </w:trPr>
        <w:tc>
          <w:tcPr>
            <w:tcW w:w="810" w:type="dxa"/>
            <w:vAlign w:val="center"/>
          </w:tcPr>
          <w:p w14:paraId="0F7B9813"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8</w:t>
            </w:r>
          </w:p>
        </w:tc>
        <w:tc>
          <w:tcPr>
            <w:tcW w:w="1606" w:type="dxa"/>
            <w:tcMar>
              <w:left w:w="0" w:type="dxa"/>
              <w:right w:w="0" w:type="dxa"/>
            </w:tcMar>
            <w:vAlign w:val="center"/>
          </w:tcPr>
          <w:p w14:paraId="1385C488"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118/2025/NQ-HĐQT</w:t>
            </w:r>
          </w:p>
        </w:tc>
        <w:tc>
          <w:tcPr>
            <w:tcW w:w="1360" w:type="dxa"/>
            <w:tcMar>
              <w:left w:w="0" w:type="dxa"/>
              <w:right w:w="0" w:type="dxa"/>
            </w:tcMar>
            <w:vAlign w:val="center"/>
          </w:tcPr>
          <w:p w14:paraId="0DD14EA8"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11/4/2025</w:t>
            </w:r>
          </w:p>
        </w:tc>
        <w:tc>
          <w:tcPr>
            <w:tcW w:w="4678" w:type="dxa"/>
            <w:vAlign w:val="center"/>
          </w:tcPr>
          <w:p w14:paraId="0EB0E417" w14:textId="01FA60AC" w:rsidR="003B6B7F" w:rsidRPr="00D40BDC" w:rsidRDefault="003B6B7F" w:rsidP="00D22A91">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to resolve several contents under the authority of the Board of Directors regarding the production-business situation and other contents under the authority of the Board of Directors (80th meeting).</w:t>
            </w:r>
          </w:p>
        </w:tc>
        <w:tc>
          <w:tcPr>
            <w:tcW w:w="1275" w:type="dxa"/>
            <w:vAlign w:val="center"/>
          </w:tcPr>
          <w:p w14:paraId="27C179E7"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446E57A1"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4E4A7B01" w14:textId="77777777" w:rsidTr="0080666E">
        <w:trPr>
          <w:trHeight w:val="1241"/>
        </w:trPr>
        <w:tc>
          <w:tcPr>
            <w:tcW w:w="810" w:type="dxa"/>
            <w:vAlign w:val="center"/>
          </w:tcPr>
          <w:p w14:paraId="0C008608"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9</w:t>
            </w:r>
          </w:p>
        </w:tc>
        <w:tc>
          <w:tcPr>
            <w:tcW w:w="1606" w:type="dxa"/>
            <w:tcMar>
              <w:left w:w="0" w:type="dxa"/>
              <w:right w:w="0" w:type="dxa"/>
            </w:tcMar>
            <w:vAlign w:val="center"/>
          </w:tcPr>
          <w:p w14:paraId="0B229236"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121/2025/NQ-HĐQT</w:t>
            </w:r>
          </w:p>
        </w:tc>
        <w:tc>
          <w:tcPr>
            <w:tcW w:w="1360" w:type="dxa"/>
            <w:tcMar>
              <w:left w:w="0" w:type="dxa"/>
              <w:right w:w="0" w:type="dxa"/>
            </w:tcMar>
            <w:vAlign w:val="center"/>
          </w:tcPr>
          <w:p w14:paraId="484FE906"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03/6/2025</w:t>
            </w:r>
          </w:p>
        </w:tc>
        <w:tc>
          <w:tcPr>
            <w:tcW w:w="4678" w:type="dxa"/>
            <w:vAlign w:val="center"/>
          </w:tcPr>
          <w:p w14:paraId="3CAB68FE" w14:textId="799BE043"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and approves the policy regarding the leave of the General Director of Logistics Vicem Joint Stock Company from 12 June 2025 to the end of 20 June 2025.</w:t>
            </w:r>
          </w:p>
        </w:tc>
        <w:tc>
          <w:tcPr>
            <w:tcW w:w="1275" w:type="dxa"/>
            <w:vAlign w:val="center"/>
          </w:tcPr>
          <w:p w14:paraId="16E79BA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80A17DA" w14:textId="77777777" w:rsidTr="0080666E">
        <w:trPr>
          <w:trHeight w:val="1241"/>
        </w:trPr>
        <w:tc>
          <w:tcPr>
            <w:tcW w:w="810" w:type="dxa"/>
            <w:vAlign w:val="center"/>
          </w:tcPr>
          <w:p w14:paraId="1A5DB772"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w:t>
            </w:r>
          </w:p>
        </w:tc>
        <w:tc>
          <w:tcPr>
            <w:tcW w:w="1606" w:type="dxa"/>
            <w:tcMar>
              <w:left w:w="0" w:type="dxa"/>
              <w:right w:w="0" w:type="dxa"/>
            </w:tcMar>
            <w:vAlign w:val="center"/>
          </w:tcPr>
          <w:p w14:paraId="18536157"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135/2025/NQ-HĐQT</w:t>
            </w:r>
          </w:p>
        </w:tc>
        <w:tc>
          <w:tcPr>
            <w:tcW w:w="1360" w:type="dxa"/>
            <w:tcMar>
              <w:left w:w="0" w:type="dxa"/>
              <w:right w:w="0" w:type="dxa"/>
            </w:tcMar>
            <w:vAlign w:val="center"/>
          </w:tcPr>
          <w:p w14:paraId="51CA00AD"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23/7/2025</w:t>
            </w:r>
          </w:p>
        </w:tc>
        <w:tc>
          <w:tcPr>
            <w:tcW w:w="4678" w:type="dxa"/>
            <w:vAlign w:val="center"/>
          </w:tcPr>
          <w:p w14:paraId="4D88BDEB" w14:textId="0A834D7E"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to resolve several contents under the authority of the Board of Directors regarding the production-business situation and other contents under the authority of the Board of Directors (81st meeting)</w:t>
            </w:r>
          </w:p>
        </w:tc>
        <w:tc>
          <w:tcPr>
            <w:tcW w:w="1275" w:type="dxa"/>
            <w:vAlign w:val="center"/>
          </w:tcPr>
          <w:p w14:paraId="11EACEB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60100A22" w14:textId="77777777" w:rsidTr="0080666E">
        <w:trPr>
          <w:trHeight w:val="1241"/>
        </w:trPr>
        <w:tc>
          <w:tcPr>
            <w:tcW w:w="810" w:type="dxa"/>
            <w:vAlign w:val="center"/>
          </w:tcPr>
          <w:p w14:paraId="3641F551"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w:t>
            </w:r>
          </w:p>
        </w:tc>
        <w:tc>
          <w:tcPr>
            <w:tcW w:w="1606" w:type="dxa"/>
            <w:tcMar>
              <w:left w:w="0" w:type="dxa"/>
              <w:right w:w="0" w:type="dxa"/>
            </w:tcMar>
            <w:vAlign w:val="center"/>
          </w:tcPr>
          <w:p w14:paraId="1B6CE64A"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138/2025/NQ-HĐQT</w:t>
            </w:r>
          </w:p>
        </w:tc>
        <w:tc>
          <w:tcPr>
            <w:tcW w:w="1360" w:type="dxa"/>
            <w:tcMar>
              <w:left w:w="0" w:type="dxa"/>
              <w:right w:w="0" w:type="dxa"/>
            </w:tcMar>
            <w:vAlign w:val="center"/>
          </w:tcPr>
          <w:p w14:paraId="3BCB71C3"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11/8/2025</w:t>
            </w:r>
          </w:p>
        </w:tc>
        <w:tc>
          <w:tcPr>
            <w:tcW w:w="4678" w:type="dxa"/>
            <w:vAlign w:val="center"/>
          </w:tcPr>
          <w:p w14:paraId="06D80742" w14:textId="6CB0A700"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the implementation of the 2024 dividend payment.</w:t>
            </w:r>
          </w:p>
        </w:tc>
        <w:tc>
          <w:tcPr>
            <w:tcW w:w="1275" w:type="dxa"/>
            <w:vAlign w:val="center"/>
          </w:tcPr>
          <w:p w14:paraId="289B120B"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25E5BEA2" w14:textId="77777777" w:rsidTr="0080666E">
        <w:trPr>
          <w:trHeight w:val="1241"/>
        </w:trPr>
        <w:tc>
          <w:tcPr>
            <w:tcW w:w="810" w:type="dxa"/>
            <w:vAlign w:val="center"/>
          </w:tcPr>
          <w:p w14:paraId="6261A7E5"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12</w:t>
            </w:r>
          </w:p>
        </w:tc>
        <w:tc>
          <w:tcPr>
            <w:tcW w:w="1606" w:type="dxa"/>
            <w:tcMar>
              <w:left w:w="0" w:type="dxa"/>
              <w:right w:w="0" w:type="dxa"/>
            </w:tcMar>
            <w:vAlign w:val="center"/>
          </w:tcPr>
          <w:p w14:paraId="5772EB75"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157/2025/NQ-HĐQT</w:t>
            </w:r>
          </w:p>
        </w:tc>
        <w:tc>
          <w:tcPr>
            <w:tcW w:w="1360" w:type="dxa"/>
            <w:tcMar>
              <w:left w:w="0" w:type="dxa"/>
              <w:right w:w="0" w:type="dxa"/>
            </w:tcMar>
            <w:vAlign w:val="center"/>
          </w:tcPr>
          <w:p w14:paraId="6EBFDD97"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06/11/2025</w:t>
            </w:r>
          </w:p>
        </w:tc>
        <w:tc>
          <w:tcPr>
            <w:tcW w:w="4678" w:type="dxa"/>
            <w:vAlign w:val="center"/>
          </w:tcPr>
          <w:p w14:paraId="51A4CDE2" w14:textId="69754903"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to resolve several contents under the authority of the Board of Directors regarding the production-business situation and other contents under the authority of the Board of Directors (82nd meeting).</w:t>
            </w:r>
          </w:p>
        </w:tc>
        <w:tc>
          <w:tcPr>
            <w:tcW w:w="1275" w:type="dxa"/>
            <w:vAlign w:val="center"/>
          </w:tcPr>
          <w:p w14:paraId="3A7B43D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1F13C8CD" w14:textId="77777777" w:rsidTr="0080666E">
        <w:trPr>
          <w:trHeight w:val="1241"/>
        </w:trPr>
        <w:tc>
          <w:tcPr>
            <w:tcW w:w="810" w:type="dxa"/>
            <w:vAlign w:val="center"/>
          </w:tcPr>
          <w:p w14:paraId="79CF238A"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13</w:t>
            </w:r>
          </w:p>
        </w:tc>
        <w:tc>
          <w:tcPr>
            <w:tcW w:w="1606" w:type="dxa"/>
            <w:tcMar>
              <w:left w:w="0" w:type="dxa"/>
              <w:right w:w="0" w:type="dxa"/>
            </w:tcMar>
            <w:vAlign w:val="center"/>
          </w:tcPr>
          <w:p w14:paraId="1A936B68"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160/2025/NQ-HĐQT</w:t>
            </w:r>
          </w:p>
        </w:tc>
        <w:tc>
          <w:tcPr>
            <w:tcW w:w="1360" w:type="dxa"/>
            <w:tcMar>
              <w:left w:w="0" w:type="dxa"/>
              <w:right w:w="0" w:type="dxa"/>
            </w:tcMar>
            <w:vAlign w:val="center"/>
          </w:tcPr>
          <w:p w14:paraId="248C3B71"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10/11/2025</w:t>
            </w:r>
          </w:p>
        </w:tc>
        <w:tc>
          <w:tcPr>
            <w:tcW w:w="4678" w:type="dxa"/>
            <w:vAlign w:val="center"/>
          </w:tcPr>
          <w:p w14:paraId="32D11C8B" w14:textId="413C7F5A"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agrees on the policy regarding several key indicators for the 2026 production-business plan.</w:t>
            </w:r>
          </w:p>
        </w:tc>
        <w:tc>
          <w:tcPr>
            <w:tcW w:w="1275" w:type="dxa"/>
            <w:vAlign w:val="center"/>
          </w:tcPr>
          <w:p w14:paraId="1B40C6B5"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3897A69C" w14:textId="77777777" w:rsidTr="0080666E">
        <w:trPr>
          <w:trHeight w:val="1241"/>
        </w:trPr>
        <w:tc>
          <w:tcPr>
            <w:tcW w:w="810" w:type="dxa"/>
            <w:vAlign w:val="center"/>
          </w:tcPr>
          <w:p w14:paraId="550B190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14</w:t>
            </w:r>
          </w:p>
        </w:tc>
        <w:tc>
          <w:tcPr>
            <w:tcW w:w="1606" w:type="dxa"/>
            <w:tcMar>
              <w:left w:w="0" w:type="dxa"/>
              <w:right w:w="0" w:type="dxa"/>
            </w:tcMar>
            <w:vAlign w:val="center"/>
          </w:tcPr>
          <w:p w14:paraId="25CC9A28"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166/2025/NQ-HDQT</w:t>
            </w:r>
          </w:p>
        </w:tc>
        <w:tc>
          <w:tcPr>
            <w:tcW w:w="1360" w:type="dxa"/>
            <w:tcMar>
              <w:left w:w="0" w:type="dxa"/>
              <w:right w:w="0" w:type="dxa"/>
            </w:tcMar>
            <w:vAlign w:val="center"/>
          </w:tcPr>
          <w:p w14:paraId="3542BE3C"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04/12/2025</w:t>
            </w:r>
          </w:p>
        </w:tc>
        <w:tc>
          <w:tcPr>
            <w:tcW w:w="4678" w:type="dxa"/>
            <w:vAlign w:val="center"/>
          </w:tcPr>
          <w:p w14:paraId="5C88C522" w14:textId="39E75D41"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the policy of extending cooperation with Vicem Ha Tien Cement Joint Stock Company.</w:t>
            </w:r>
          </w:p>
        </w:tc>
        <w:tc>
          <w:tcPr>
            <w:tcW w:w="1275" w:type="dxa"/>
            <w:vAlign w:val="center"/>
          </w:tcPr>
          <w:p w14:paraId="05FF922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4721280C" w14:textId="77777777" w:rsidTr="0080666E">
        <w:trPr>
          <w:trHeight w:val="1241"/>
        </w:trPr>
        <w:tc>
          <w:tcPr>
            <w:tcW w:w="810" w:type="dxa"/>
            <w:vAlign w:val="center"/>
          </w:tcPr>
          <w:p w14:paraId="2CDF757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15</w:t>
            </w:r>
          </w:p>
        </w:tc>
        <w:tc>
          <w:tcPr>
            <w:tcW w:w="1606" w:type="dxa"/>
            <w:tcMar>
              <w:left w:w="0" w:type="dxa"/>
              <w:right w:w="0" w:type="dxa"/>
            </w:tcMar>
            <w:vAlign w:val="center"/>
          </w:tcPr>
          <w:p w14:paraId="13AABC1D"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170/2025/NQ-HĐQT</w:t>
            </w:r>
          </w:p>
        </w:tc>
        <w:tc>
          <w:tcPr>
            <w:tcW w:w="1360" w:type="dxa"/>
            <w:tcMar>
              <w:left w:w="0" w:type="dxa"/>
              <w:right w:w="0" w:type="dxa"/>
            </w:tcMar>
            <w:vAlign w:val="center"/>
          </w:tcPr>
          <w:p w14:paraId="17FF6281"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3B72AAA8" w14:textId="351DA771"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contracts and transactions between the Company and affiliated persons (VICEM).</w:t>
            </w:r>
          </w:p>
        </w:tc>
        <w:tc>
          <w:tcPr>
            <w:tcW w:w="1275" w:type="dxa"/>
            <w:vAlign w:val="center"/>
          </w:tcPr>
          <w:p w14:paraId="3909C6EC"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13A2E8B3" w14:textId="77777777" w:rsidTr="0080666E">
        <w:trPr>
          <w:trHeight w:val="1241"/>
        </w:trPr>
        <w:tc>
          <w:tcPr>
            <w:tcW w:w="810" w:type="dxa"/>
            <w:vAlign w:val="center"/>
          </w:tcPr>
          <w:p w14:paraId="5E0A25CE"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16</w:t>
            </w:r>
          </w:p>
        </w:tc>
        <w:tc>
          <w:tcPr>
            <w:tcW w:w="1606" w:type="dxa"/>
            <w:tcMar>
              <w:left w:w="0" w:type="dxa"/>
              <w:right w:w="0" w:type="dxa"/>
            </w:tcMar>
            <w:vAlign w:val="center"/>
          </w:tcPr>
          <w:p w14:paraId="46593AAF"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172/2025/NQ-HĐQT</w:t>
            </w:r>
          </w:p>
        </w:tc>
        <w:tc>
          <w:tcPr>
            <w:tcW w:w="1360" w:type="dxa"/>
            <w:tcMar>
              <w:left w:w="0" w:type="dxa"/>
              <w:right w:w="0" w:type="dxa"/>
            </w:tcMar>
            <w:vAlign w:val="center"/>
          </w:tcPr>
          <w:p w14:paraId="682D2629"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271DE3E3" w14:textId="3F9DDCA8"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contracts and transactions between the Company and affiliated persons (VICEM Ha Tien Cement Joint Stock Company).</w:t>
            </w:r>
          </w:p>
        </w:tc>
        <w:tc>
          <w:tcPr>
            <w:tcW w:w="1275" w:type="dxa"/>
            <w:vAlign w:val="center"/>
          </w:tcPr>
          <w:p w14:paraId="40BC5202"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69F9B3E" w14:textId="77777777" w:rsidTr="0080666E">
        <w:trPr>
          <w:trHeight w:val="1241"/>
        </w:trPr>
        <w:tc>
          <w:tcPr>
            <w:tcW w:w="810" w:type="dxa"/>
            <w:vAlign w:val="center"/>
          </w:tcPr>
          <w:p w14:paraId="6BC5E9ED"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w:t>
            </w:r>
          </w:p>
        </w:tc>
        <w:tc>
          <w:tcPr>
            <w:tcW w:w="1606" w:type="dxa"/>
            <w:tcMar>
              <w:left w:w="0" w:type="dxa"/>
              <w:right w:w="0" w:type="dxa"/>
            </w:tcMar>
            <w:vAlign w:val="center"/>
          </w:tcPr>
          <w:p w14:paraId="22AC0D34"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174/2025/NQ-HĐQT</w:t>
            </w:r>
          </w:p>
        </w:tc>
        <w:tc>
          <w:tcPr>
            <w:tcW w:w="1360" w:type="dxa"/>
            <w:tcMar>
              <w:left w:w="0" w:type="dxa"/>
              <w:right w:w="0" w:type="dxa"/>
            </w:tcMar>
            <w:vAlign w:val="center"/>
          </w:tcPr>
          <w:p w14:paraId="3D835124"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71CCB654" w14:textId="420F3AE8"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contracts and transactions between the Company and affiliated persons</w:t>
            </w:r>
          </w:p>
          <w:p w14:paraId="557BB611" w14:textId="5D53BC68"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(Ha Long Cement Joint Stock Company).</w:t>
            </w:r>
          </w:p>
        </w:tc>
        <w:tc>
          <w:tcPr>
            <w:tcW w:w="1275" w:type="dxa"/>
            <w:vAlign w:val="center"/>
          </w:tcPr>
          <w:p w14:paraId="06048644"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358358CC" w14:textId="77777777" w:rsidTr="0080666E">
        <w:trPr>
          <w:trHeight w:val="1241"/>
        </w:trPr>
        <w:tc>
          <w:tcPr>
            <w:tcW w:w="810" w:type="dxa"/>
            <w:vAlign w:val="center"/>
          </w:tcPr>
          <w:p w14:paraId="641390BC"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w:t>
            </w:r>
          </w:p>
        </w:tc>
        <w:tc>
          <w:tcPr>
            <w:tcW w:w="1606" w:type="dxa"/>
            <w:tcMar>
              <w:left w:w="0" w:type="dxa"/>
              <w:right w:w="0" w:type="dxa"/>
            </w:tcMar>
            <w:vAlign w:val="center"/>
          </w:tcPr>
          <w:p w14:paraId="5DA455D6"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176/2025/NQ-HĐQT</w:t>
            </w:r>
          </w:p>
        </w:tc>
        <w:tc>
          <w:tcPr>
            <w:tcW w:w="1360" w:type="dxa"/>
            <w:tcMar>
              <w:left w:w="0" w:type="dxa"/>
              <w:right w:w="0" w:type="dxa"/>
            </w:tcMar>
            <w:vAlign w:val="center"/>
          </w:tcPr>
          <w:p w14:paraId="047DCEE8"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69775DCA" w14:textId="44D84589"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contracts and transactions between the Company and affiliated persons (other member companies of VICEM).</w:t>
            </w:r>
          </w:p>
        </w:tc>
        <w:tc>
          <w:tcPr>
            <w:tcW w:w="1275" w:type="dxa"/>
            <w:vAlign w:val="center"/>
          </w:tcPr>
          <w:p w14:paraId="2356017A"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4FC8742B" w14:textId="77777777" w:rsidTr="0080666E">
        <w:trPr>
          <w:trHeight w:val="1241"/>
        </w:trPr>
        <w:tc>
          <w:tcPr>
            <w:tcW w:w="810" w:type="dxa"/>
            <w:vAlign w:val="center"/>
          </w:tcPr>
          <w:p w14:paraId="0AF25BC9"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19</w:t>
            </w:r>
          </w:p>
        </w:tc>
        <w:tc>
          <w:tcPr>
            <w:tcW w:w="1606" w:type="dxa"/>
            <w:tcMar>
              <w:left w:w="0" w:type="dxa"/>
              <w:right w:w="0" w:type="dxa"/>
            </w:tcMar>
            <w:vAlign w:val="center"/>
          </w:tcPr>
          <w:p w14:paraId="0EB7E10D"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180/2025/NQ-HĐQT</w:t>
            </w:r>
          </w:p>
        </w:tc>
        <w:tc>
          <w:tcPr>
            <w:tcW w:w="1360" w:type="dxa"/>
            <w:tcMar>
              <w:left w:w="0" w:type="dxa"/>
              <w:right w:w="0" w:type="dxa"/>
            </w:tcMar>
            <w:vAlign w:val="center"/>
          </w:tcPr>
          <w:p w14:paraId="3F415796"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17/12/2025</w:t>
            </w:r>
          </w:p>
        </w:tc>
        <w:tc>
          <w:tcPr>
            <w:tcW w:w="4678" w:type="dxa"/>
            <w:vAlign w:val="center"/>
          </w:tcPr>
          <w:p w14:paraId="48C9E13F" w14:textId="58CAD4CE"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resolves to approve the investment project for purchasing 04 new dry cargo ships (self-propelled barges) with a total deadweight of 2,900 tons.</w:t>
            </w:r>
          </w:p>
        </w:tc>
        <w:tc>
          <w:tcPr>
            <w:tcW w:w="1275" w:type="dxa"/>
            <w:vAlign w:val="center"/>
          </w:tcPr>
          <w:p w14:paraId="03D2F9D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0EDB12AD" w14:textId="77777777" w:rsidTr="0080666E">
        <w:trPr>
          <w:trHeight w:val="1241"/>
        </w:trPr>
        <w:tc>
          <w:tcPr>
            <w:tcW w:w="810" w:type="dxa"/>
            <w:vAlign w:val="center"/>
          </w:tcPr>
          <w:p w14:paraId="581D6A24"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20</w:t>
            </w:r>
          </w:p>
        </w:tc>
        <w:tc>
          <w:tcPr>
            <w:tcW w:w="1606" w:type="dxa"/>
            <w:tcMar>
              <w:left w:w="0" w:type="dxa"/>
              <w:right w:w="0" w:type="dxa"/>
            </w:tcMar>
            <w:vAlign w:val="center"/>
          </w:tcPr>
          <w:p w14:paraId="7B7DBCB8"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185/2025/NQ-HĐQT</w:t>
            </w:r>
          </w:p>
        </w:tc>
        <w:tc>
          <w:tcPr>
            <w:tcW w:w="1360" w:type="dxa"/>
            <w:tcMar>
              <w:left w:w="0" w:type="dxa"/>
              <w:right w:w="0" w:type="dxa"/>
            </w:tcMar>
            <w:vAlign w:val="center"/>
          </w:tcPr>
          <w:p w14:paraId="21BDD04A"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29/12/2025</w:t>
            </w:r>
          </w:p>
        </w:tc>
        <w:tc>
          <w:tcPr>
            <w:tcW w:w="4678" w:type="dxa"/>
            <w:vAlign w:val="center"/>
          </w:tcPr>
          <w:p w14:paraId="09EC5AA9" w14:textId="740679EE"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the 2025 implementation results and the 2026 internal audit plan of Logistics Vicem Joint Stock Company.</w:t>
            </w:r>
          </w:p>
        </w:tc>
        <w:tc>
          <w:tcPr>
            <w:tcW w:w="1275" w:type="dxa"/>
            <w:vAlign w:val="center"/>
          </w:tcPr>
          <w:p w14:paraId="4B5ECC9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075CCF7B" w14:textId="77777777" w:rsidTr="0080666E">
        <w:trPr>
          <w:trHeight w:val="1241"/>
        </w:trPr>
        <w:tc>
          <w:tcPr>
            <w:tcW w:w="810" w:type="dxa"/>
            <w:vAlign w:val="center"/>
          </w:tcPr>
          <w:p w14:paraId="05682036"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21</w:t>
            </w:r>
          </w:p>
        </w:tc>
        <w:tc>
          <w:tcPr>
            <w:tcW w:w="1606" w:type="dxa"/>
            <w:tcMar>
              <w:left w:w="0" w:type="dxa"/>
              <w:right w:w="0" w:type="dxa"/>
            </w:tcMar>
            <w:vAlign w:val="center"/>
          </w:tcPr>
          <w:p w14:paraId="06A87549"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187/2025/NQ-HĐQT</w:t>
            </w:r>
          </w:p>
        </w:tc>
        <w:tc>
          <w:tcPr>
            <w:tcW w:w="1360" w:type="dxa"/>
            <w:tcMar>
              <w:left w:w="0" w:type="dxa"/>
              <w:right w:w="0" w:type="dxa"/>
            </w:tcMar>
            <w:vAlign w:val="center"/>
          </w:tcPr>
          <w:p w14:paraId="07A837CE" w14:textId="77777777" w:rsidR="003B6B7F" w:rsidRPr="00D40BDC" w:rsidRDefault="003B6B7F" w:rsidP="003D418E">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30/12/2025</w:t>
            </w:r>
          </w:p>
        </w:tc>
        <w:tc>
          <w:tcPr>
            <w:tcW w:w="4678" w:type="dxa"/>
            <w:vAlign w:val="center"/>
          </w:tcPr>
          <w:p w14:paraId="5B719BD9" w14:textId="0495CF25" w:rsidR="003B6B7F" w:rsidRPr="00D40BDC" w:rsidRDefault="003B6B7F" w:rsidP="003D418E">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The Board of Directors approves the policy on the 2025 salary fund of Logistics Vicem Joint Stock Company.</w:t>
            </w:r>
          </w:p>
        </w:tc>
        <w:tc>
          <w:tcPr>
            <w:tcW w:w="1275" w:type="dxa"/>
            <w:vAlign w:val="center"/>
          </w:tcPr>
          <w:p w14:paraId="3074AEA5"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bl>
    <w:p w14:paraId="15BEFE95" w14:textId="0C3E897C" w:rsidR="00951679" w:rsidRPr="00D40BDC" w:rsidRDefault="004A10B9" w:rsidP="0029783E">
      <w:pPr>
        <w:tabs>
          <w:tab w:val="left" w:pos="1134"/>
        </w:tabs>
        <w:spacing w:before="120" w:after="120" w:line="288" w:lineRule="auto"/>
        <w:ind w:firstLine="567"/>
        <w:jc w:val="both"/>
        <w:rPr>
          <w:rFonts w:ascii="Times New Roman" w:hAnsi="Times New Roman"/>
          <w:b/>
          <w:color w:val="000000" w:themeColor="text1"/>
          <w:sz w:val="28"/>
          <w:szCs w:val="28"/>
        </w:rPr>
      </w:pPr>
      <w:r w:rsidRPr="00D40BDC">
        <w:rPr>
          <w:rFonts w:ascii="Times New Roman" w:hAnsi="Times New Roman"/>
          <w:b/>
          <w:color w:val="000000" w:themeColor="text1"/>
          <w:sz w:val="28"/>
          <w:szCs w:val="28"/>
        </w:rPr>
        <w:t>I.3. Evaluation of the results of 2025 task implementation</w:t>
      </w:r>
    </w:p>
    <w:p w14:paraId="5E9FA414" w14:textId="1B3B5196" w:rsidR="00AA3500" w:rsidRPr="00D40BDC" w:rsidRDefault="00046AC0" w:rsidP="00CE09B6">
      <w:pPr>
        <w:spacing w:before="60" w:after="60" w:line="288" w:lineRule="auto"/>
        <w:ind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In the spirit of striving to achieve the highest level for the set plan, the Company has reviewed everything to minimize costs, increase the efficiency of production-business activities, and ensure the most optimal vehicle turnover. This is the main factor in reducing costs, increasing the competitiveness of Logistics Vicem, and stabilizing the income of employees. In addition, the Company also achieved a number of goals and results as follows:</w:t>
      </w:r>
    </w:p>
    <w:p w14:paraId="4BF8015B" w14:textId="2FB6C4CD" w:rsidR="00AA3500" w:rsidRPr="00D40BDC" w:rsidRDefault="00AA3500" w:rsidP="00757CBA">
      <w:pPr>
        <w:pStyle w:val="ListParagraph"/>
        <w:numPr>
          <w:ilvl w:val="0"/>
          <w:numId w:val="6"/>
        </w:numPr>
        <w:tabs>
          <w:tab w:val="left" w:pos="851"/>
        </w:tabs>
        <w:spacing w:before="60" w:after="6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Continue to expand market share, exploit new commodity markets, and new types of goods based on the Company's fleet and satellite units to achieve high transport capacity, organize transport activities well, and meet diverse goods and transport routes...;</w:t>
      </w:r>
    </w:p>
    <w:p w14:paraId="4F8A5E2E" w14:textId="5AD7B99F" w:rsidR="00FF7B34" w:rsidRPr="00D40BDC" w:rsidRDefault="00FF7B34" w:rsidP="00757CBA">
      <w:pPr>
        <w:pStyle w:val="ListParagraph"/>
        <w:numPr>
          <w:ilvl w:val="0"/>
          <w:numId w:val="6"/>
        </w:numPr>
        <w:tabs>
          <w:tab w:val="left" w:pos="851"/>
        </w:tabs>
        <w:spacing w:before="60" w:after="6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Continue to maintain market share for imported and exported iron and steel products that are being exploited effectively. Maintain the reputation and presence of the Company's vehicles on transport routes;</w:t>
      </w:r>
    </w:p>
    <w:p w14:paraId="0A4BDE42" w14:textId="28D46900" w:rsidR="00FF7B34" w:rsidRPr="00D40BDC" w:rsidRDefault="00FF7B34"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Strengthen close relationships with traditional customers to ensure reputation, service quality, and schedule. Always affirm the Logistics Vicem brand and build trust with new and potential customers;</w:t>
      </w:r>
    </w:p>
    <w:p w14:paraId="1B9A51C3" w14:textId="3A9A7FAA" w:rsidR="00FF7B34" w:rsidRPr="00D40BDC" w:rsidRDefault="00FF7B34"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Closely monitor and grasp market information and competitors in a timely manner to provide the most optimal solutions;</w:t>
      </w:r>
    </w:p>
    <w:p w14:paraId="0A3F59C5" w14:textId="7A773104" w:rsidR="00FF7B34" w:rsidRPr="00D40BDC" w:rsidRDefault="00FF7B34"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Enhance and effectively exploit service activities in the segments of sea transport, road transport, and cargo loading/unloading;</w:t>
      </w:r>
    </w:p>
    <w:p w14:paraId="7C770B23" w14:textId="62D702D1" w:rsidR="001D71E4" w:rsidRPr="00D40BDC" w:rsidRDefault="00EC7B90"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Functional departments have good coordination, and the operational efficiency of vehicles has been improved;</w:t>
      </w:r>
    </w:p>
    <w:p w14:paraId="7DF3256A" w14:textId="20D108C5" w:rsidR="00473FC1" w:rsidRPr="00D40BDC" w:rsidRDefault="007A7385"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With the efforts and striving of the Executive Board and all employees of the Company, along with decisions to reduce costs, increase vehicle exploitation efficiency, and expand the market... it has helped the Company take advantage of favorable aspects, overcome some difficulties, and achieve 130% of the profit after tax plan set in the context of a challenging year 2025.</w:t>
      </w:r>
    </w:p>
    <w:p w14:paraId="73EF3C54" w14:textId="7B04F508" w:rsidR="00494BD8" w:rsidRPr="00D40BDC" w:rsidRDefault="004A10B9" w:rsidP="0029783E">
      <w:pPr>
        <w:tabs>
          <w:tab w:val="left" w:pos="993"/>
        </w:tabs>
        <w:spacing w:before="120" w:after="120" w:line="288" w:lineRule="auto"/>
        <w:ind w:firstLine="567"/>
        <w:jc w:val="both"/>
        <w:rPr>
          <w:rFonts w:ascii="Times New Roman" w:hAnsi="Times New Roman"/>
          <w:b/>
          <w:color w:val="000000" w:themeColor="text1"/>
          <w:szCs w:val="28"/>
        </w:rPr>
      </w:pPr>
      <w:r w:rsidRPr="00D40BDC">
        <w:rPr>
          <w:rFonts w:ascii="Times New Roman" w:hAnsi="Times New Roman"/>
          <w:b/>
          <w:color w:val="000000" w:themeColor="text1"/>
          <w:szCs w:val="28"/>
        </w:rPr>
        <w:t xml:space="preserve">II. </w:t>
      </w:r>
      <w:r w:rsidR="007C5D95" w:rsidRPr="007C5D95">
        <w:rPr>
          <w:rFonts w:ascii="Times New Roman" w:hAnsi="Times New Roman"/>
          <w:b/>
          <w:color w:val="000000" w:themeColor="text1"/>
          <w:szCs w:val="28"/>
        </w:rPr>
        <w:t>THE 2026 ACTIVITY PLAN</w:t>
      </w:r>
    </w:p>
    <w:p w14:paraId="3BEA6737" w14:textId="29AC7145" w:rsidR="00494BD8" w:rsidRPr="00D40BDC" w:rsidRDefault="00494BD8"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Promoting the achieved results and overcoming shortcomings, the Board of Directors continues to focus on directing the implementation of a number of basic goals and tasks for 2026 as follows:</w:t>
      </w:r>
    </w:p>
    <w:p w14:paraId="2A8676D5" w14:textId="43D76F54" w:rsidR="00494BD8" w:rsidRPr="00D40BDC" w:rsidRDefault="00494BD8" w:rsidP="00757CBA">
      <w:pPr>
        <w:pStyle w:val="ListParagraph"/>
        <w:numPr>
          <w:ilvl w:val="0"/>
          <w:numId w:val="7"/>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lang w:val="vi-VN"/>
        </w:rPr>
        <w:t>Regarding production-business</w:t>
      </w:r>
    </w:p>
    <w:p w14:paraId="038998A8" w14:textId="283BC756" w:rsidR="00494BD8" w:rsidRPr="00D40BDC" w:rsidRDefault="002A4398" w:rsidP="00F56792">
      <w:pPr>
        <w:pStyle w:val="ListParagraph"/>
        <w:numPr>
          <w:ilvl w:val="0"/>
          <w:numId w:val="8"/>
        </w:numPr>
        <w:tabs>
          <w:tab w:val="left" w:pos="851"/>
          <w:tab w:val="left" w:pos="4111"/>
        </w:tabs>
        <w:spacing w:before="60" w:after="6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Total cargo volume</w:t>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Pr="00D40BDC">
        <w:rPr>
          <w:rFonts w:ascii="Times New Roman" w:hAnsi="Times New Roman"/>
          <w:color w:val="000000" w:themeColor="text1"/>
          <w:sz w:val="28"/>
          <w:szCs w:val="28"/>
          <w:lang w:val="vi-VN"/>
        </w:rPr>
        <w:t>: 4,633,400 tons.</w:t>
      </w:r>
    </w:p>
    <w:p w14:paraId="458B7290" w14:textId="62AB3117"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rPr>
      </w:pPr>
      <w:r w:rsidRPr="00D40BDC">
        <w:rPr>
          <w:rFonts w:ascii="Times New Roman" w:hAnsi="Times New Roman"/>
          <w:i/>
          <w:color w:val="000000" w:themeColor="text1"/>
          <w:sz w:val="28"/>
          <w:szCs w:val="28"/>
        </w:rPr>
        <w:t>+ Waterway transport service</w:t>
      </w:r>
      <w:r w:rsidR="007C5D95">
        <w:rPr>
          <w:rFonts w:ascii="Times New Roman" w:hAnsi="Times New Roman"/>
          <w:i/>
          <w:color w:val="000000" w:themeColor="text1"/>
          <w:sz w:val="28"/>
          <w:szCs w:val="28"/>
        </w:rPr>
        <w:tab/>
      </w:r>
      <w:r w:rsidR="007C5D95">
        <w:rPr>
          <w:rFonts w:ascii="Times New Roman" w:hAnsi="Times New Roman"/>
          <w:i/>
          <w:color w:val="000000" w:themeColor="text1"/>
          <w:sz w:val="28"/>
          <w:szCs w:val="28"/>
        </w:rPr>
        <w:tab/>
      </w:r>
      <w:r w:rsidR="007C5D95">
        <w:rPr>
          <w:rFonts w:ascii="Times New Roman" w:hAnsi="Times New Roman"/>
          <w:i/>
          <w:color w:val="000000" w:themeColor="text1"/>
          <w:sz w:val="28"/>
          <w:szCs w:val="28"/>
        </w:rPr>
        <w:tab/>
      </w:r>
      <w:r w:rsidR="007C5D95">
        <w:rPr>
          <w:rFonts w:ascii="Times New Roman" w:hAnsi="Times New Roman"/>
          <w:i/>
          <w:color w:val="000000" w:themeColor="text1"/>
          <w:sz w:val="28"/>
          <w:szCs w:val="28"/>
        </w:rPr>
        <w:tab/>
      </w:r>
      <w:r w:rsidR="007C5D95">
        <w:rPr>
          <w:rFonts w:ascii="Times New Roman" w:hAnsi="Times New Roman"/>
          <w:i/>
          <w:color w:val="000000" w:themeColor="text1"/>
          <w:sz w:val="28"/>
          <w:szCs w:val="28"/>
        </w:rPr>
        <w:tab/>
      </w:r>
      <w:r w:rsidR="007C5D95">
        <w:rPr>
          <w:rFonts w:ascii="Times New Roman" w:hAnsi="Times New Roman"/>
          <w:i/>
          <w:color w:val="000000" w:themeColor="text1"/>
          <w:sz w:val="28"/>
          <w:szCs w:val="28"/>
        </w:rPr>
        <w:tab/>
      </w:r>
      <w:r w:rsidRPr="00D40BDC">
        <w:rPr>
          <w:rFonts w:ascii="Times New Roman" w:hAnsi="Times New Roman"/>
          <w:i/>
          <w:color w:val="000000" w:themeColor="text1"/>
          <w:sz w:val="28"/>
          <w:szCs w:val="28"/>
        </w:rPr>
        <w:t>: 4,319,400 tons.</w:t>
      </w:r>
    </w:p>
    <w:p w14:paraId="6A720686" w14:textId="61B99A82"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rPr>
      </w:pPr>
      <w:r w:rsidRPr="00D40BDC">
        <w:rPr>
          <w:rFonts w:ascii="Times New Roman" w:hAnsi="Times New Roman"/>
          <w:i/>
          <w:color w:val="000000" w:themeColor="text1"/>
          <w:sz w:val="28"/>
        </w:rPr>
        <w:t>+ Sea transport service</w:t>
      </w:r>
      <w:r w:rsidR="007C5D95">
        <w:rPr>
          <w:rFonts w:ascii="Times New Roman" w:hAnsi="Times New Roman"/>
          <w:i/>
          <w:color w:val="000000" w:themeColor="text1"/>
          <w:sz w:val="28"/>
        </w:rPr>
        <w:tab/>
      </w:r>
      <w:r w:rsidR="007C5D95">
        <w:rPr>
          <w:rFonts w:ascii="Times New Roman" w:hAnsi="Times New Roman"/>
          <w:i/>
          <w:color w:val="000000" w:themeColor="text1"/>
          <w:sz w:val="28"/>
        </w:rPr>
        <w:tab/>
      </w:r>
      <w:r w:rsidR="007C5D95">
        <w:rPr>
          <w:rFonts w:ascii="Times New Roman" w:hAnsi="Times New Roman"/>
          <w:i/>
          <w:color w:val="000000" w:themeColor="text1"/>
          <w:sz w:val="28"/>
        </w:rPr>
        <w:tab/>
      </w:r>
      <w:r w:rsidR="007C5D95">
        <w:rPr>
          <w:rFonts w:ascii="Times New Roman" w:hAnsi="Times New Roman"/>
          <w:i/>
          <w:color w:val="000000" w:themeColor="text1"/>
          <w:sz w:val="28"/>
        </w:rPr>
        <w:tab/>
      </w:r>
      <w:r w:rsidR="007C5D95">
        <w:rPr>
          <w:rFonts w:ascii="Times New Roman" w:hAnsi="Times New Roman"/>
          <w:i/>
          <w:color w:val="000000" w:themeColor="text1"/>
          <w:sz w:val="28"/>
        </w:rPr>
        <w:tab/>
      </w:r>
      <w:r w:rsidR="007C5D95">
        <w:rPr>
          <w:rFonts w:ascii="Times New Roman" w:hAnsi="Times New Roman"/>
          <w:i/>
          <w:color w:val="000000" w:themeColor="text1"/>
          <w:sz w:val="28"/>
        </w:rPr>
        <w:tab/>
      </w:r>
      <w:r w:rsidRPr="00D40BDC">
        <w:rPr>
          <w:rFonts w:ascii="Times New Roman" w:hAnsi="Times New Roman"/>
          <w:i/>
          <w:color w:val="000000" w:themeColor="text1"/>
          <w:sz w:val="28"/>
        </w:rPr>
        <w:t>: 12,000 tons.</w:t>
      </w:r>
    </w:p>
    <w:p w14:paraId="0C12A9EE" w14:textId="28695C1F"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szCs w:val="28"/>
          <w:lang w:val="vi-VN"/>
        </w:rPr>
      </w:pPr>
      <w:r w:rsidRPr="00D40BDC">
        <w:rPr>
          <w:rFonts w:ascii="Times New Roman" w:hAnsi="Times New Roman"/>
          <w:i/>
          <w:color w:val="000000" w:themeColor="text1"/>
          <w:sz w:val="28"/>
        </w:rPr>
        <w:t>+ Commercial service (Trading construction materials)</w:t>
      </w:r>
      <w:r w:rsidR="007C5D95">
        <w:rPr>
          <w:rFonts w:ascii="Times New Roman" w:hAnsi="Times New Roman"/>
          <w:i/>
          <w:color w:val="000000" w:themeColor="text1"/>
          <w:sz w:val="28"/>
        </w:rPr>
        <w:tab/>
      </w:r>
      <w:r w:rsidRPr="00D40BDC">
        <w:rPr>
          <w:rFonts w:ascii="Times New Roman" w:hAnsi="Times New Roman"/>
          <w:i/>
          <w:color w:val="000000" w:themeColor="text1"/>
          <w:sz w:val="28"/>
        </w:rPr>
        <w:t>: 302,000 tons.</w:t>
      </w:r>
    </w:p>
    <w:p w14:paraId="10789AC7" w14:textId="62EEA6E9" w:rsidR="005E7A7B" w:rsidRPr="00D40BDC" w:rsidRDefault="00F33452" w:rsidP="007C5D95">
      <w:pPr>
        <w:pStyle w:val="ListParagraph"/>
        <w:numPr>
          <w:ilvl w:val="0"/>
          <w:numId w:val="8"/>
        </w:numPr>
        <w:tabs>
          <w:tab w:val="left" w:pos="851"/>
          <w:tab w:val="left" w:pos="4111"/>
        </w:tabs>
        <w:spacing w:before="60" w:after="60" w:line="288" w:lineRule="auto"/>
        <w:ind w:left="0" w:right="-162"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Revenue and other income</w:t>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007C5D95">
        <w:rPr>
          <w:rFonts w:ascii="Times New Roman" w:hAnsi="Times New Roman"/>
          <w:color w:val="000000" w:themeColor="text1"/>
          <w:sz w:val="28"/>
          <w:szCs w:val="28"/>
        </w:rPr>
        <w:tab/>
      </w:r>
      <w:r w:rsidRPr="00D40BDC">
        <w:rPr>
          <w:rFonts w:ascii="Times New Roman" w:hAnsi="Times New Roman"/>
          <w:color w:val="000000" w:themeColor="text1"/>
          <w:sz w:val="28"/>
          <w:szCs w:val="28"/>
          <w:lang w:val="vi-VN"/>
        </w:rPr>
        <w:t>:</w:t>
      </w:r>
      <w:r w:rsidR="00716324">
        <w:rPr>
          <w:rFonts w:ascii="Times New Roman" w:hAnsi="Times New Roman"/>
          <w:color w:val="000000" w:themeColor="text1"/>
          <w:sz w:val="28"/>
          <w:szCs w:val="28"/>
        </w:rPr>
        <w:t xml:space="preserve"> </w:t>
      </w:r>
      <w:r w:rsidRPr="00D40BDC">
        <w:rPr>
          <w:rFonts w:ascii="Times New Roman" w:hAnsi="Times New Roman"/>
          <w:color w:val="000000" w:themeColor="text1"/>
          <w:sz w:val="28"/>
          <w:szCs w:val="28"/>
          <w:lang w:val="vi-VN"/>
        </w:rPr>
        <w:t>314</w:t>
      </w:r>
      <w:r w:rsidR="00716324">
        <w:rPr>
          <w:rFonts w:ascii="Times New Roman" w:hAnsi="Times New Roman"/>
          <w:color w:val="000000" w:themeColor="text1"/>
          <w:sz w:val="28"/>
          <w:szCs w:val="28"/>
        </w:rPr>
        <w:t>,</w:t>
      </w:r>
      <w:r w:rsidRPr="00D40BDC">
        <w:rPr>
          <w:rFonts w:ascii="Times New Roman" w:hAnsi="Times New Roman"/>
          <w:color w:val="000000" w:themeColor="text1"/>
          <w:sz w:val="28"/>
          <w:szCs w:val="28"/>
          <w:lang w:val="vi-VN"/>
        </w:rPr>
        <w:t>497</w:t>
      </w:r>
      <w:r w:rsidR="00716324">
        <w:rPr>
          <w:rFonts w:ascii="Times New Roman" w:hAnsi="Times New Roman"/>
          <w:color w:val="000000" w:themeColor="text1"/>
          <w:sz w:val="28"/>
          <w:szCs w:val="28"/>
        </w:rPr>
        <w:t xml:space="preserve"> </w:t>
      </w:r>
      <w:r w:rsidRPr="00D40BDC">
        <w:rPr>
          <w:rFonts w:ascii="Times New Roman" w:hAnsi="Times New Roman"/>
          <w:color w:val="000000" w:themeColor="text1"/>
          <w:sz w:val="28"/>
          <w:szCs w:val="28"/>
          <w:lang w:val="vi-VN"/>
        </w:rPr>
        <w:t>billionVND</w:t>
      </w:r>
    </w:p>
    <w:p w14:paraId="3257B862" w14:textId="4AF8AB49" w:rsidR="004D608C" w:rsidRPr="00D40BDC" w:rsidRDefault="004D608C" w:rsidP="00716324">
      <w:pPr>
        <w:tabs>
          <w:tab w:val="left" w:pos="851"/>
          <w:tab w:val="left" w:pos="4111"/>
        </w:tabs>
        <w:spacing w:before="60" w:after="60" w:line="288" w:lineRule="auto"/>
        <w:ind w:right="-162" w:firstLine="567"/>
        <w:jc w:val="both"/>
        <w:rPr>
          <w:rFonts w:ascii="Times New Roman" w:hAnsi="Times New Roman"/>
          <w:i/>
          <w:color w:val="000000" w:themeColor="text1"/>
          <w:sz w:val="28"/>
          <w:szCs w:val="28"/>
        </w:rPr>
      </w:pPr>
      <w:r w:rsidRPr="00D40BDC">
        <w:rPr>
          <w:rFonts w:ascii="Times New Roman" w:hAnsi="Times New Roman"/>
          <w:i/>
          <w:color w:val="000000" w:themeColor="text1"/>
          <w:sz w:val="28"/>
          <w:szCs w:val="28"/>
        </w:rPr>
        <w:t>+ Revenue from sales and service provision</w:t>
      </w:r>
      <w:r w:rsidR="00716324">
        <w:rPr>
          <w:rFonts w:ascii="Times New Roman" w:hAnsi="Times New Roman"/>
          <w:i/>
          <w:color w:val="000000" w:themeColor="text1"/>
          <w:sz w:val="28"/>
          <w:szCs w:val="28"/>
        </w:rPr>
        <w:tab/>
      </w:r>
      <w:r w:rsidR="00716324">
        <w:rPr>
          <w:rFonts w:ascii="Times New Roman" w:hAnsi="Times New Roman"/>
          <w:i/>
          <w:color w:val="000000" w:themeColor="text1"/>
          <w:sz w:val="28"/>
          <w:szCs w:val="28"/>
        </w:rPr>
        <w:tab/>
      </w:r>
      <w:r w:rsidR="00716324">
        <w:rPr>
          <w:rFonts w:ascii="Times New Roman" w:hAnsi="Times New Roman"/>
          <w:i/>
          <w:color w:val="000000" w:themeColor="text1"/>
          <w:sz w:val="28"/>
          <w:szCs w:val="28"/>
        </w:rPr>
        <w:tab/>
      </w:r>
      <w:r w:rsidRPr="00D40BDC">
        <w:rPr>
          <w:rFonts w:ascii="Times New Roman" w:hAnsi="Times New Roman"/>
          <w:i/>
          <w:color w:val="000000" w:themeColor="text1"/>
          <w:sz w:val="28"/>
          <w:szCs w:val="28"/>
        </w:rPr>
        <w:t>: 311</w:t>
      </w:r>
      <w:r w:rsidR="00716324">
        <w:rPr>
          <w:rFonts w:ascii="Times New Roman" w:hAnsi="Times New Roman"/>
          <w:i/>
          <w:color w:val="000000" w:themeColor="text1"/>
          <w:sz w:val="28"/>
          <w:szCs w:val="28"/>
        </w:rPr>
        <w:t>,</w:t>
      </w:r>
      <w:r w:rsidRPr="00D40BDC">
        <w:rPr>
          <w:rFonts w:ascii="Times New Roman" w:hAnsi="Times New Roman"/>
          <w:i/>
          <w:color w:val="000000" w:themeColor="text1"/>
          <w:sz w:val="28"/>
          <w:szCs w:val="28"/>
        </w:rPr>
        <w:t>530 billionVND.</w:t>
      </w:r>
    </w:p>
    <w:p w14:paraId="4CA2ED58" w14:textId="77C601BB"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szCs w:val="28"/>
        </w:rPr>
      </w:pPr>
      <w:r w:rsidRPr="00D40BDC">
        <w:rPr>
          <w:rFonts w:ascii="Times New Roman" w:hAnsi="Times New Roman"/>
          <w:i/>
          <w:color w:val="000000" w:themeColor="text1"/>
          <w:sz w:val="28"/>
          <w:szCs w:val="28"/>
        </w:rPr>
        <w:t>+ Financial Income</w:t>
      </w:r>
      <w:r w:rsidR="00716324">
        <w:rPr>
          <w:rFonts w:ascii="Times New Roman" w:hAnsi="Times New Roman"/>
          <w:i/>
          <w:color w:val="000000" w:themeColor="text1"/>
          <w:sz w:val="28"/>
          <w:szCs w:val="28"/>
        </w:rPr>
        <w:tab/>
      </w:r>
      <w:r w:rsidR="00716324">
        <w:rPr>
          <w:rFonts w:ascii="Times New Roman" w:hAnsi="Times New Roman"/>
          <w:i/>
          <w:color w:val="000000" w:themeColor="text1"/>
          <w:sz w:val="28"/>
          <w:szCs w:val="28"/>
        </w:rPr>
        <w:tab/>
      </w:r>
      <w:r w:rsidR="00716324">
        <w:rPr>
          <w:rFonts w:ascii="Times New Roman" w:hAnsi="Times New Roman"/>
          <w:i/>
          <w:color w:val="000000" w:themeColor="text1"/>
          <w:sz w:val="28"/>
          <w:szCs w:val="28"/>
        </w:rPr>
        <w:tab/>
      </w:r>
      <w:r w:rsidR="00716324">
        <w:rPr>
          <w:rFonts w:ascii="Times New Roman" w:hAnsi="Times New Roman"/>
          <w:i/>
          <w:color w:val="000000" w:themeColor="text1"/>
          <w:sz w:val="28"/>
          <w:szCs w:val="28"/>
        </w:rPr>
        <w:tab/>
      </w:r>
      <w:r w:rsidR="00716324">
        <w:rPr>
          <w:rFonts w:ascii="Times New Roman" w:hAnsi="Times New Roman"/>
          <w:i/>
          <w:color w:val="000000" w:themeColor="text1"/>
          <w:sz w:val="28"/>
          <w:szCs w:val="28"/>
        </w:rPr>
        <w:tab/>
      </w:r>
      <w:r w:rsidR="00716324">
        <w:rPr>
          <w:rFonts w:ascii="Times New Roman" w:hAnsi="Times New Roman"/>
          <w:i/>
          <w:color w:val="000000" w:themeColor="text1"/>
          <w:sz w:val="28"/>
          <w:szCs w:val="28"/>
        </w:rPr>
        <w:tab/>
      </w:r>
      <w:r w:rsidRPr="00D40BDC">
        <w:rPr>
          <w:rFonts w:ascii="Times New Roman" w:hAnsi="Times New Roman"/>
          <w:i/>
          <w:color w:val="000000" w:themeColor="text1"/>
          <w:sz w:val="28"/>
          <w:szCs w:val="28"/>
        </w:rPr>
        <w:t>: 2</w:t>
      </w:r>
      <w:r w:rsidR="00716324">
        <w:rPr>
          <w:rFonts w:ascii="Times New Roman" w:hAnsi="Times New Roman"/>
          <w:i/>
          <w:color w:val="000000" w:themeColor="text1"/>
          <w:sz w:val="28"/>
          <w:szCs w:val="28"/>
        </w:rPr>
        <w:t>,</w:t>
      </w:r>
      <w:r w:rsidRPr="00D40BDC">
        <w:rPr>
          <w:rFonts w:ascii="Times New Roman" w:hAnsi="Times New Roman"/>
          <w:i/>
          <w:color w:val="000000" w:themeColor="text1"/>
          <w:sz w:val="28"/>
          <w:szCs w:val="28"/>
        </w:rPr>
        <w:t>967 billionVND.</w:t>
      </w:r>
    </w:p>
    <w:p w14:paraId="50B21F40" w14:textId="5BAA095B" w:rsidR="00494BD8" w:rsidRPr="00D40BDC" w:rsidRDefault="005E7A7B"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Profit before tax</w:t>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Pr="00D40BDC">
        <w:rPr>
          <w:rFonts w:ascii="Times New Roman" w:hAnsi="Times New Roman"/>
          <w:color w:val="000000" w:themeColor="text1"/>
          <w:sz w:val="28"/>
          <w:szCs w:val="28"/>
          <w:lang w:val="vi-VN"/>
        </w:rPr>
        <w:t>: 21</w:t>
      </w:r>
      <w:r w:rsidR="00716324">
        <w:rPr>
          <w:rFonts w:ascii="Times New Roman" w:hAnsi="Times New Roman"/>
          <w:color w:val="000000" w:themeColor="text1"/>
          <w:sz w:val="28"/>
          <w:szCs w:val="28"/>
        </w:rPr>
        <w:t>,</w:t>
      </w:r>
      <w:r w:rsidRPr="00D40BDC">
        <w:rPr>
          <w:rFonts w:ascii="Times New Roman" w:hAnsi="Times New Roman"/>
          <w:color w:val="000000" w:themeColor="text1"/>
          <w:sz w:val="28"/>
          <w:szCs w:val="28"/>
          <w:lang w:val="vi-VN"/>
        </w:rPr>
        <w:t>022 billionVND.</w:t>
      </w:r>
    </w:p>
    <w:p w14:paraId="18C6D371" w14:textId="30EB610E" w:rsidR="0007761D" w:rsidRPr="00D40BDC" w:rsidRDefault="0007761D" w:rsidP="00716324">
      <w:pPr>
        <w:pStyle w:val="ListParagraph"/>
        <w:tabs>
          <w:tab w:val="left" w:pos="851"/>
          <w:tab w:val="left" w:pos="4111"/>
        </w:tabs>
        <w:spacing w:before="60" w:after="60" w:line="288" w:lineRule="auto"/>
        <w:ind w:left="567"/>
        <w:jc w:val="both"/>
        <w:rPr>
          <w:rFonts w:ascii="Times New Roman" w:hAnsi="Times New Roman"/>
          <w:i/>
          <w:iCs/>
          <w:color w:val="000000" w:themeColor="text1"/>
          <w:sz w:val="28"/>
          <w:szCs w:val="28"/>
          <w:lang w:val="vi-VN"/>
        </w:rPr>
      </w:pPr>
      <w:r w:rsidRPr="00D40BDC">
        <w:rPr>
          <w:rFonts w:ascii="Times New Roman" w:hAnsi="Times New Roman"/>
          <w:i/>
          <w:iCs/>
          <w:color w:val="000000" w:themeColor="text1"/>
          <w:sz w:val="28"/>
          <w:szCs w:val="28"/>
          <w:lang w:val="en-GB"/>
        </w:rPr>
        <w:t>(excluding exchange rate differences)</w:t>
      </w:r>
    </w:p>
    <w:p w14:paraId="5C65B942" w14:textId="64260523" w:rsidR="00494BD8" w:rsidRPr="00D40BDC" w:rsidRDefault="00494BD8"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Profit after tax</w:t>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Pr="00D40BDC">
        <w:rPr>
          <w:rFonts w:ascii="Times New Roman" w:hAnsi="Times New Roman"/>
          <w:color w:val="000000" w:themeColor="text1"/>
          <w:sz w:val="28"/>
          <w:szCs w:val="28"/>
          <w:lang w:val="vi-VN"/>
        </w:rPr>
        <w:t>: 16</w:t>
      </w:r>
      <w:r w:rsidR="00716324">
        <w:rPr>
          <w:rFonts w:ascii="Times New Roman" w:hAnsi="Times New Roman"/>
          <w:color w:val="000000" w:themeColor="text1"/>
          <w:sz w:val="28"/>
          <w:szCs w:val="28"/>
        </w:rPr>
        <w:t>,</w:t>
      </w:r>
      <w:r w:rsidRPr="00D40BDC">
        <w:rPr>
          <w:rFonts w:ascii="Times New Roman" w:hAnsi="Times New Roman"/>
          <w:color w:val="000000" w:themeColor="text1"/>
          <w:sz w:val="28"/>
          <w:szCs w:val="28"/>
          <w:lang w:val="vi-VN"/>
        </w:rPr>
        <w:t>416 billionVND.</w:t>
      </w:r>
    </w:p>
    <w:p w14:paraId="6D75C93E" w14:textId="29D4E117" w:rsidR="0007761D" w:rsidRPr="00D40BDC" w:rsidRDefault="0007761D" w:rsidP="00716324">
      <w:pPr>
        <w:pStyle w:val="ListParagraph"/>
        <w:tabs>
          <w:tab w:val="left" w:pos="851"/>
          <w:tab w:val="left" w:pos="4111"/>
        </w:tabs>
        <w:spacing w:before="60" w:after="60" w:line="288" w:lineRule="auto"/>
        <w:ind w:left="567"/>
        <w:contextualSpacing w:val="0"/>
        <w:jc w:val="both"/>
        <w:rPr>
          <w:rFonts w:ascii="Times New Roman" w:hAnsi="Times New Roman"/>
          <w:i/>
          <w:iCs/>
          <w:color w:val="000000" w:themeColor="text1"/>
          <w:sz w:val="28"/>
          <w:szCs w:val="28"/>
          <w:lang w:val="en-GB"/>
        </w:rPr>
      </w:pPr>
      <w:r w:rsidRPr="00D40BDC">
        <w:rPr>
          <w:rFonts w:ascii="Times New Roman" w:hAnsi="Times New Roman"/>
          <w:i/>
          <w:iCs/>
          <w:color w:val="000000" w:themeColor="text1"/>
          <w:sz w:val="28"/>
          <w:szCs w:val="28"/>
          <w:lang w:val="en-GB"/>
        </w:rPr>
        <w:t>(excluding exchange rate differences)</w:t>
      </w:r>
    </w:p>
    <w:p w14:paraId="03B2DD41" w14:textId="5DB088AF" w:rsidR="00835F8F" w:rsidRPr="00D40BDC" w:rsidRDefault="00835F8F" w:rsidP="00F56792">
      <w:pPr>
        <w:pStyle w:val="ListParagraph"/>
        <w:numPr>
          <w:ilvl w:val="0"/>
          <w:numId w:val="9"/>
        </w:numPr>
        <w:tabs>
          <w:tab w:val="left" w:pos="851"/>
          <w:tab w:val="left" w:pos="4111"/>
        </w:tabs>
        <w:spacing w:before="60" w:after="60" w:line="288" w:lineRule="auto"/>
        <w:ind w:left="0" w:firstLine="567"/>
        <w:contextualSpacing w:val="0"/>
        <w:jc w:val="both"/>
        <w:rPr>
          <w:rFonts w:ascii="Times New Roman" w:hAnsi="Times New Roman"/>
          <w:iCs/>
          <w:color w:val="000000" w:themeColor="text1"/>
          <w:sz w:val="28"/>
          <w:szCs w:val="28"/>
          <w:lang w:val="en-GB"/>
        </w:rPr>
      </w:pPr>
      <w:r w:rsidRPr="00D40BDC">
        <w:rPr>
          <w:rFonts w:ascii="Times New Roman" w:hAnsi="Times New Roman"/>
          <w:iCs/>
          <w:color w:val="000000" w:themeColor="text1"/>
          <w:sz w:val="28"/>
          <w:szCs w:val="28"/>
          <w:lang w:val="en-GB"/>
        </w:rPr>
        <w:t>Ratio of profit after tax to equity</w:t>
      </w:r>
      <w:r w:rsidR="00716324">
        <w:rPr>
          <w:rFonts w:ascii="Times New Roman" w:hAnsi="Times New Roman"/>
          <w:iCs/>
          <w:color w:val="000000" w:themeColor="text1"/>
          <w:sz w:val="28"/>
          <w:szCs w:val="28"/>
          <w:lang w:val="en-GB"/>
        </w:rPr>
        <w:tab/>
      </w:r>
      <w:r w:rsidR="00716324">
        <w:rPr>
          <w:rFonts w:ascii="Times New Roman" w:hAnsi="Times New Roman"/>
          <w:iCs/>
          <w:color w:val="000000" w:themeColor="text1"/>
          <w:sz w:val="28"/>
          <w:szCs w:val="28"/>
          <w:lang w:val="en-GB"/>
        </w:rPr>
        <w:tab/>
      </w:r>
      <w:r w:rsidR="00716324">
        <w:rPr>
          <w:rFonts w:ascii="Times New Roman" w:hAnsi="Times New Roman"/>
          <w:iCs/>
          <w:color w:val="000000" w:themeColor="text1"/>
          <w:sz w:val="28"/>
          <w:szCs w:val="28"/>
          <w:lang w:val="en-GB"/>
        </w:rPr>
        <w:tab/>
      </w:r>
      <w:r w:rsidR="00716324">
        <w:rPr>
          <w:rFonts w:ascii="Times New Roman" w:hAnsi="Times New Roman"/>
          <w:iCs/>
          <w:color w:val="000000" w:themeColor="text1"/>
          <w:sz w:val="28"/>
          <w:szCs w:val="28"/>
          <w:lang w:val="en-GB"/>
        </w:rPr>
        <w:tab/>
      </w:r>
      <w:r w:rsidRPr="00D40BDC">
        <w:rPr>
          <w:rFonts w:ascii="Times New Roman" w:hAnsi="Times New Roman"/>
          <w:iCs/>
          <w:color w:val="000000" w:themeColor="text1"/>
          <w:sz w:val="28"/>
          <w:szCs w:val="28"/>
          <w:lang w:val="en-GB"/>
        </w:rPr>
        <w:t>: 6.36 %.</w:t>
      </w:r>
    </w:p>
    <w:p w14:paraId="4580FF1B" w14:textId="5E44F5AB" w:rsidR="00494BD8" w:rsidRPr="00D40BDC" w:rsidRDefault="00494BD8"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Budget contribution</w:t>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Pr="00D40BDC">
        <w:rPr>
          <w:rFonts w:ascii="Times New Roman" w:hAnsi="Times New Roman"/>
          <w:color w:val="000000" w:themeColor="text1"/>
          <w:sz w:val="28"/>
          <w:szCs w:val="28"/>
          <w:lang w:val="vi-VN"/>
        </w:rPr>
        <w:t>: 19</w:t>
      </w:r>
      <w:r w:rsidR="00716324">
        <w:rPr>
          <w:rFonts w:ascii="Times New Roman" w:hAnsi="Times New Roman"/>
          <w:color w:val="000000" w:themeColor="text1"/>
          <w:sz w:val="28"/>
          <w:szCs w:val="28"/>
        </w:rPr>
        <w:t>,</w:t>
      </w:r>
      <w:r w:rsidRPr="00D40BDC">
        <w:rPr>
          <w:rFonts w:ascii="Times New Roman" w:hAnsi="Times New Roman"/>
          <w:color w:val="000000" w:themeColor="text1"/>
          <w:sz w:val="28"/>
          <w:szCs w:val="28"/>
          <w:lang w:val="vi-VN"/>
        </w:rPr>
        <w:t>364 billionVND.</w:t>
      </w:r>
    </w:p>
    <w:p w14:paraId="42F7A39C" w14:textId="5EF9A6E6" w:rsidR="0007761D" w:rsidRPr="00D40BDC" w:rsidRDefault="0007761D"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Total salary fund</w:t>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Pr="00D40BDC">
        <w:rPr>
          <w:rFonts w:ascii="Times New Roman" w:hAnsi="Times New Roman"/>
          <w:color w:val="000000" w:themeColor="text1"/>
          <w:sz w:val="28"/>
          <w:szCs w:val="28"/>
        </w:rPr>
        <w:t>: 49</w:t>
      </w:r>
      <w:r w:rsidR="00716324">
        <w:rPr>
          <w:rFonts w:ascii="Times New Roman" w:hAnsi="Times New Roman"/>
          <w:color w:val="000000" w:themeColor="text1"/>
          <w:sz w:val="28"/>
          <w:szCs w:val="28"/>
        </w:rPr>
        <w:t>,</w:t>
      </w:r>
      <w:r w:rsidRPr="00D40BDC">
        <w:rPr>
          <w:rFonts w:ascii="Times New Roman" w:hAnsi="Times New Roman"/>
          <w:color w:val="000000" w:themeColor="text1"/>
          <w:sz w:val="28"/>
          <w:szCs w:val="28"/>
        </w:rPr>
        <w:t>763 billionVND.</w:t>
      </w:r>
    </w:p>
    <w:p w14:paraId="2DEB7B5E" w14:textId="55610FC2" w:rsidR="00D459C4" w:rsidRPr="00D40BDC" w:rsidRDefault="00D459C4"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Plan for labor utilization during the year</w:t>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Pr="00D40BDC">
        <w:rPr>
          <w:rFonts w:ascii="Times New Roman" w:hAnsi="Times New Roman"/>
          <w:color w:val="000000" w:themeColor="text1"/>
          <w:sz w:val="28"/>
          <w:szCs w:val="28"/>
        </w:rPr>
        <w:t>: 198 people.</w:t>
      </w:r>
    </w:p>
    <w:p w14:paraId="00C77864" w14:textId="39713F93" w:rsidR="00494BD8" w:rsidRPr="00D40BDC" w:rsidRDefault="0089730C"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Dividends (expected)</w:t>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00716324">
        <w:rPr>
          <w:rFonts w:ascii="Times New Roman" w:hAnsi="Times New Roman"/>
          <w:color w:val="000000" w:themeColor="text1"/>
          <w:sz w:val="28"/>
          <w:szCs w:val="28"/>
        </w:rPr>
        <w:tab/>
      </w:r>
      <w:r w:rsidRPr="00D40BDC">
        <w:rPr>
          <w:rFonts w:ascii="Times New Roman" w:hAnsi="Times New Roman"/>
          <w:color w:val="000000" w:themeColor="text1"/>
          <w:sz w:val="28"/>
          <w:szCs w:val="28"/>
          <w:lang w:val="vi-VN"/>
        </w:rPr>
        <w:t>: ≥ 4%.</w:t>
      </w:r>
    </w:p>
    <w:p w14:paraId="7F625609" w14:textId="5F5BFCF9" w:rsidR="005E68D3" w:rsidRPr="00D40BDC" w:rsidRDefault="00D93227" w:rsidP="00F56792">
      <w:pPr>
        <w:pStyle w:val="ListParagraph"/>
        <w:numPr>
          <w:ilvl w:val="0"/>
          <w:numId w:val="7"/>
        </w:numPr>
        <w:tabs>
          <w:tab w:val="left" w:pos="851"/>
        </w:tabs>
        <w:spacing w:before="60" w:after="6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lang w:val="vi-VN"/>
        </w:rPr>
        <w:t>Regarding the investment in purchasing fixed assets</w:t>
      </w:r>
    </w:p>
    <w:p w14:paraId="11ACE7B4" w14:textId="44D529D8" w:rsidR="00C413A3" w:rsidRPr="00F34100" w:rsidRDefault="00716324" w:rsidP="00F34100">
      <w:pPr>
        <w:tabs>
          <w:tab w:val="left" w:pos="540"/>
        </w:tabs>
        <w:spacing w:before="60" w:after="60"/>
        <w:rPr>
          <w:rFonts w:ascii="Times New Roman" w:hAnsi="Times New Roman"/>
          <w:b/>
          <w:bCs/>
          <w:sz w:val="28"/>
          <w:szCs w:val="28"/>
        </w:rPr>
      </w:pPr>
      <w:r>
        <w:rPr>
          <w:rFonts w:ascii="Times New Roman" w:hAnsi="Times New Roman"/>
          <w:b/>
          <w:bCs/>
        </w:rPr>
        <w:tab/>
      </w:r>
      <w:r w:rsidR="00A977CA" w:rsidRPr="00D40BDC">
        <w:rPr>
          <w:rFonts w:ascii="Times New Roman" w:hAnsi="Times New Roman"/>
          <w:b/>
          <w:bCs/>
        </w:rPr>
        <w:t>* Purchase of fixed assets: 04 dry cargo ships (self-propelled barges) with a total deadweight of 2,900 tons:</w:t>
      </w:r>
      <w:r w:rsidR="00F34100">
        <w:rPr>
          <w:rFonts w:ascii="Times New Roman" w:hAnsi="Times New Roman"/>
          <w:b/>
          <w:bCs/>
          <w:sz w:val="28"/>
          <w:szCs w:val="28"/>
        </w:rPr>
        <w:t xml:space="preserve"> </w:t>
      </w:r>
      <w:r w:rsidR="00C413A3" w:rsidRPr="00F34100">
        <w:rPr>
          <w:rFonts w:ascii="Times New Roman" w:hAnsi="Times New Roman"/>
          <w:sz w:val="28"/>
          <w:szCs w:val="28"/>
          <w:lang w:val="en-AU"/>
        </w:rPr>
        <w:t>Accelerate the review process and handle the subsequent bidding scenarios as mentioned in Section 2 – I.2 above.</w:t>
      </w:r>
    </w:p>
    <w:p w14:paraId="63E2DC94" w14:textId="024E3EB7" w:rsidR="00A977CA" w:rsidRPr="00B21115" w:rsidRDefault="00A977CA" w:rsidP="00B21115">
      <w:pPr>
        <w:spacing w:before="60"/>
        <w:ind w:firstLine="540"/>
        <w:jc w:val="both"/>
        <w:rPr>
          <w:rFonts w:ascii="Times New Roman" w:hAnsi="Times New Roman"/>
          <w:sz w:val="28"/>
          <w:szCs w:val="28"/>
        </w:rPr>
      </w:pPr>
      <w:r w:rsidRPr="00D40BDC">
        <w:rPr>
          <w:rFonts w:ascii="Times New Roman" w:hAnsi="Times New Roman"/>
          <w:b/>
          <w:sz w:val="28"/>
          <w:szCs w:val="28"/>
        </w:rPr>
        <w:t xml:space="preserve">* Purchase of </w:t>
      </w:r>
      <w:r w:rsidR="0012479D" w:rsidRPr="0012479D">
        <w:rPr>
          <w:rFonts w:ascii="Times New Roman" w:hAnsi="Times New Roman"/>
          <w:b/>
          <w:sz w:val="28"/>
          <w:szCs w:val="28"/>
        </w:rPr>
        <w:t>08 used barges (06 barges with a capacity of 1,400 - 1,800 tons each and 02 barges with a capacity of 2,000 - 2,600 tons each)</w:t>
      </w:r>
      <w:r w:rsidRPr="00D40BDC">
        <w:rPr>
          <w:rFonts w:ascii="Times New Roman" w:hAnsi="Times New Roman"/>
          <w:b/>
          <w:sz w:val="28"/>
          <w:szCs w:val="28"/>
        </w:rPr>
        <w:t xml:space="preserve">: </w:t>
      </w:r>
      <w:r w:rsidR="00B21115" w:rsidRPr="00B21115">
        <w:rPr>
          <w:rFonts w:ascii="Times New Roman" w:hAnsi="Times New Roman"/>
          <w:bCs/>
          <w:sz w:val="28"/>
          <w:szCs w:val="28"/>
        </w:rPr>
        <w:t>Analyze and evaluate the operational efficiency of self-propelled vessels, orient the development plan for transport volume, and assess capital balancing capabilities, etc.; establish a vessel procurement plan for subsequent years to supplement transportation capacity, with priority given to new vessel procurement to extend service life, enhance economic efficiency, and ensure regulatory compliance</w:t>
      </w:r>
      <w:r w:rsidRPr="00B21115">
        <w:rPr>
          <w:rFonts w:ascii="Times New Roman" w:hAnsi="Times New Roman"/>
          <w:bCs/>
          <w:sz w:val="28"/>
          <w:szCs w:val="28"/>
        </w:rPr>
        <w:t>.</w:t>
      </w:r>
    </w:p>
    <w:p w14:paraId="1CF33B06" w14:textId="2174C096" w:rsidR="00494BD8" w:rsidRPr="00D40BDC" w:rsidRDefault="00494BD8" w:rsidP="00757CBA">
      <w:pPr>
        <w:pStyle w:val="ListParagraph"/>
        <w:numPr>
          <w:ilvl w:val="0"/>
          <w:numId w:val="7"/>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lang w:val="vi-VN"/>
        </w:rPr>
        <w:t>Regarding organization and personnel work</w:t>
      </w:r>
    </w:p>
    <w:p w14:paraId="3A2C080F" w14:textId="42D6D655" w:rsidR="00546216" w:rsidRPr="00D40BDC" w:rsidRDefault="00817557"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Continue to review the staffing quota of functional departments in a streamlined and efficient manner. Have a training plan for staff to improve productivity in their current roles or to adapt to new tasks.</w:t>
      </w:r>
    </w:p>
    <w:p w14:paraId="463DE7BD" w14:textId="47F23194" w:rsidR="00494BD8" w:rsidRPr="00D40BDC" w:rsidRDefault="002B11C7" w:rsidP="00757CBA">
      <w:pPr>
        <w:pStyle w:val="ListParagraph"/>
        <w:numPr>
          <w:ilvl w:val="0"/>
          <w:numId w:val="7"/>
        </w:numPr>
        <w:tabs>
          <w:tab w:val="left" w:pos="851"/>
        </w:tabs>
        <w:spacing w:before="120" w:after="120" w:line="288" w:lineRule="auto"/>
        <w:ind w:left="0" w:firstLine="567"/>
        <w:jc w:val="both"/>
        <w:rPr>
          <w:rFonts w:ascii="Times New Roman" w:hAnsi="Times New Roman"/>
          <w:b/>
          <w:i/>
          <w:color w:val="000000" w:themeColor="text1"/>
          <w:sz w:val="28"/>
          <w:szCs w:val="28"/>
        </w:rPr>
      </w:pPr>
      <w:r w:rsidRPr="00D40BDC">
        <w:rPr>
          <w:rFonts w:ascii="Times New Roman" w:hAnsi="Times New Roman"/>
          <w:b/>
          <w:i/>
          <w:color w:val="000000" w:themeColor="text1"/>
          <w:sz w:val="28"/>
          <w:szCs w:val="28"/>
        </w:rPr>
        <w:t>Other tasks</w:t>
      </w:r>
    </w:p>
    <w:p w14:paraId="7EBB945C" w14:textId="71F1E931" w:rsidR="004A10B9" w:rsidRPr="00D40BDC" w:rsidRDefault="004A10B9" w:rsidP="00757CBA">
      <w:pPr>
        <w:pStyle w:val="ListParagraph"/>
        <w:numPr>
          <w:ilvl w:val="0"/>
          <w:numId w:val="10"/>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rPr>
        <w:t>The Board of Directors continues to monitor, urge, and direct the Executive Board of the Company to synchronously implement solutions to ensure the achievement of the set production-business and investment plan targets.</w:t>
      </w:r>
    </w:p>
    <w:p w14:paraId="4FF011A7" w14:textId="79099144" w:rsidR="00021BF2" w:rsidRPr="00D40BDC" w:rsidRDefault="002F0977" w:rsidP="00757CBA">
      <w:pPr>
        <w:pStyle w:val="ListParagraph"/>
        <w:numPr>
          <w:ilvl w:val="0"/>
          <w:numId w:val="10"/>
        </w:numPr>
        <w:tabs>
          <w:tab w:val="left" w:pos="851"/>
        </w:tabs>
        <w:spacing w:before="120" w:after="12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Ensure the operations of the Board of Directors are in accordance with the Charter, Internal Management Regulations, Resolutions of the General Meeting of Shareholders, and comply with current legal regulations.</w:t>
      </w:r>
    </w:p>
    <w:p w14:paraId="49BC3CE7" w14:textId="664343A6" w:rsidR="0000222D" w:rsidRPr="00D40BDC" w:rsidRDefault="00021BF2" w:rsidP="00757CBA">
      <w:pPr>
        <w:pStyle w:val="ListParagraph"/>
        <w:numPr>
          <w:ilvl w:val="0"/>
          <w:numId w:val="10"/>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Continue to improve the company's internal regulations and processes, create the best possible working environment for employees, and enhance the Company's business operational efficiency.</w:t>
      </w:r>
    </w:p>
    <w:p w14:paraId="27CA5F6B" w14:textId="74F6F024" w:rsidR="0026266C" w:rsidRPr="00D40BDC" w:rsidRDefault="00494BD8"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The above is the 2025 activity report and the 2026 activity plan of the Company's Board of Directors. Respectfully submitted to the General Meeting of Shareholders for consideration and approval.</w:t>
      </w:r>
    </w:p>
    <w:p w14:paraId="0258B838" w14:textId="44A7EBC7" w:rsidR="00B51FA9" w:rsidRDefault="0026266C" w:rsidP="002A6D08">
      <w:pPr>
        <w:spacing w:before="120" w:after="120" w:line="288" w:lineRule="auto"/>
        <w:ind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Sincerely thank you./.</w:t>
      </w:r>
    </w:p>
    <w:p w14:paraId="24320331" w14:textId="77777777" w:rsidR="00FC0E08" w:rsidRDefault="00FC0E08" w:rsidP="002A6D08">
      <w:pPr>
        <w:spacing w:before="120" w:after="120" w:line="288" w:lineRule="auto"/>
        <w:ind w:firstLine="567"/>
        <w:jc w:val="both"/>
        <w:rPr>
          <w:rFonts w:ascii="Times New Roman" w:hAnsi="Times New Roman"/>
          <w:color w:val="000000" w:themeColor="text1"/>
          <w:sz w:val="28"/>
          <w:szCs w:val="28"/>
        </w:rPr>
      </w:pPr>
    </w:p>
    <w:p w14:paraId="00B9013E" w14:textId="77777777" w:rsidR="00FC0E08" w:rsidRDefault="00FC0E08" w:rsidP="002A6D08">
      <w:pPr>
        <w:spacing w:before="120" w:after="120" w:line="288" w:lineRule="auto"/>
        <w:ind w:firstLine="567"/>
        <w:jc w:val="both"/>
        <w:rPr>
          <w:rFonts w:ascii="Times New Roman" w:hAnsi="Times New Roman"/>
          <w:color w:val="000000" w:themeColor="text1"/>
          <w:sz w:val="28"/>
          <w:szCs w:val="28"/>
        </w:rPr>
      </w:pPr>
    </w:p>
    <w:p w14:paraId="1CB9D54B" w14:textId="77777777" w:rsidR="00FC0E08" w:rsidRPr="00FC0E08" w:rsidRDefault="00FC0E08" w:rsidP="002A6D08">
      <w:pPr>
        <w:spacing w:before="120" w:after="120" w:line="288" w:lineRule="auto"/>
        <w:ind w:firstLine="567"/>
        <w:jc w:val="both"/>
        <w:rPr>
          <w:rFonts w:ascii="Times New Roman" w:hAnsi="Times New Roman"/>
          <w:color w:val="000000" w:themeColor="text1"/>
          <w:sz w:val="28"/>
          <w:szCs w:val="28"/>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6"/>
      </w:tblGrid>
      <w:tr w:rsidR="00581FE3" w:rsidRPr="009935F0" w14:paraId="6DC2A11E" w14:textId="77777777" w:rsidTr="002B11C7">
        <w:tc>
          <w:tcPr>
            <w:tcW w:w="4111" w:type="dxa"/>
          </w:tcPr>
          <w:p w14:paraId="1DA3C0E7" w14:textId="77777777" w:rsidR="00B51FA9" w:rsidRPr="00D40BDC" w:rsidRDefault="00B51FA9" w:rsidP="00B51FA9">
            <w:pPr>
              <w:rPr>
                <w:rFonts w:ascii="Times New Roman" w:hAnsi="Times New Roman"/>
                <w:b/>
                <w:bCs/>
                <w:i/>
                <w:iCs/>
                <w:color w:val="000000" w:themeColor="text1"/>
                <w:sz w:val="24"/>
                <w:szCs w:val="24"/>
                <w:lang w:val="en-GB"/>
              </w:rPr>
            </w:pPr>
            <w:r w:rsidRPr="00D40BDC">
              <w:rPr>
                <w:rFonts w:ascii="Times New Roman" w:hAnsi="Times New Roman"/>
                <w:b/>
                <w:bCs/>
                <w:i/>
                <w:iCs/>
                <w:color w:val="000000" w:themeColor="text1"/>
                <w:sz w:val="24"/>
                <w:szCs w:val="24"/>
                <w:lang w:val="en-GB"/>
              </w:rPr>
              <w:t>Recipients:</w:t>
            </w:r>
          </w:p>
          <w:p w14:paraId="2E2C2ACC" w14:textId="77777777"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As above;</w:t>
            </w:r>
          </w:p>
          <w:p w14:paraId="6F729585" w14:textId="098BDC1B"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BOD;</w:t>
            </w:r>
          </w:p>
          <w:p w14:paraId="19DEFF1D" w14:textId="55879EFF"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Board of Management;</w:t>
            </w:r>
          </w:p>
          <w:p w14:paraId="1AEDAF50" w14:textId="4EEB7666"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Board of Supervisors; representatives;</w:t>
            </w:r>
          </w:p>
          <w:p w14:paraId="2B6B573F" w14:textId="77777777" w:rsidR="00B51FA9" w:rsidRPr="00D40BDC" w:rsidRDefault="00B51FA9" w:rsidP="00B51FA9">
            <w:pPr>
              <w:rPr>
                <w:rFonts w:ascii="Times New Roman" w:hAnsi="Times New Roman"/>
                <w:color w:val="000000" w:themeColor="text1"/>
                <w:sz w:val="28"/>
                <w:szCs w:val="28"/>
              </w:rPr>
            </w:pPr>
            <w:r w:rsidRPr="00D40BDC">
              <w:rPr>
                <w:rFonts w:ascii="Times New Roman" w:hAnsi="Times New Roman"/>
                <w:color w:val="000000" w:themeColor="text1"/>
                <w:sz w:val="22"/>
                <w:szCs w:val="24"/>
                <w:lang w:val="en-GB"/>
              </w:rPr>
              <w:t>- Archived: General Affairs Division, BOD Secretary.</w:t>
            </w:r>
          </w:p>
        </w:tc>
        <w:tc>
          <w:tcPr>
            <w:tcW w:w="5246" w:type="dxa"/>
          </w:tcPr>
          <w:p w14:paraId="0C613DC8" w14:textId="77777777" w:rsidR="004A6A0E" w:rsidRDefault="00B51FA9" w:rsidP="00B51FA9">
            <w:pPr>
              <w:tabs>
                <w:tab w:val="center" w:pos="6804"/>
              </w:tabs>
              <w:jc w:val="center"/>
              <w:rPr>
                <w:rFonts w:ascii="Times New Roman" w:hAnsi="Times New Roman"/>
                <w:b/>
                <w:color w:val="000000" w:themeColor="text1"/>
                <w:szCs w:val="28"/>
              </w:rPr>
            </w:pPr>
            <w:r w:rsidRPr="00D40BDC">
              <w:rPr>
                <w:rFonts w:ascii="Times New Roman" w:hAnsi="Times New Roman"/>
                <w:b/>
                <w:color w:val="000000" w:themeColor="text1"/>
                <w:szCs w:val="28"/>
                <w:lang w:val="vi-VN"/>
              </w:rPr>
              <w:t xml:space="preserve">ON BEHALF OF </w:t>
            </w:r>
          </w:p>
          <w:p w14:paraId="4FFED4CB" w14:textId="3511F142" w:rsidR="00B51FA9" w:rsidRPr="00D40BDC" w:rsidRDefault="00B51FA9" w:rsidP="00B51FA9">
            <w:pPr>
              <w:tabs>
                <w:tab w:val="center" w:pos="6804"/>
              </w:tabs>
              <w:jc w:val="center"/>
              <w:rPr>
                <w:rFonts w:ascii="Times New Roman" w:hAnsi="Times New Roman"/>
                <w:b/>
                <w:color w:val="000000" w:themeColor="text1"/>
                <w:szCs w:val="28"/>
                <w:lang w:val="vi-VN"/>
              </w:rPr>
            </w:pPr>
            <w:r w:rsidRPr="00D40BDC">
              <w:rPr>
                <w:rFonts w:ascii="Times New Roman" w:hAnsi="Times New Roman"/>
                <w:b/>
                <w:color w:val="000000" w:themeColor="text1"/>
                <w:szCs w:val="28"/>
                <w:lang w:val="vi-VN"/>
              </w:rPr>
              <w:t>THE BOARD OF DIRECTORS</w:t>
            </w:r>
          </w:p>
          <w:p w14:paraId="7E363F77" w14:textId="247B9BBA" w:rsidR="00B51FA9" w:rsidRPr="00D40BDC" w:rsidRDefault="00B51FA9" w:rsidP="00B51FA9">
            <w:pPr>
              <w:tabs>
                <w:tab w:val="center" w:pos="6804"/>
              </w:tabs>
              <w:jc w:val="center"/>
              <w:rPr>
                <w:rFonts w:ascii="Times New Roman" w:hAnsi="Times New Roman"/>
                <w:b/>
                <w:color w:val="000000" w:themeColor="text1"/>
                <w:szCs w:val="28"/>
                <w:lang w:val="vi-VN"/>
              </w:rPr>
            </w:pPr>
            <w:r w:rsidRPr="00D40BDC">
              <w:rPr>
                <w:rFonts w:ascii="Times New Roman" w:hAnsi="Times New Roman"/>
                <w:b/>
                <w:color w:val="000000" w:themeColor="text1"/>
                <w:szCs w:val="28"/>
              </w:rPr>
              <w:t xml:space="preserve">CHAIRMAN </w:t>
            </w:r>
          </w:p>
          <w:p w14:paraId="066DBD02" w14:textId="320ED8D3" w:rsidR="00B51FA9" w:rsidRPr="00D40BDC" w:rsidRDefault="00B51FA9" w:rsidP="00F56792">
            <w:pPr>
              <w:tabs>
                <w:tab w:val="center" w:pos="6804"/>
              </w:tabs>
              <w:rPr>
                <w:rFonts w:ascii="Times New Roman" w:hAnsi="Times New Roman"/>
                <w:b/>
                <w:color w:val="000000" w:themeColor="text1"/>
                <w:lang w:val="vi-VN"/>
              </w:rPr>
            </w:pPr>
          </w:p>
          <w:p w14:paraId="4E057771" w14:textId="1E11E560" w:rsidR="005279C2" w:rsidRPr="00D40BDC" w:rsidRDefault="005279C2" w:rsidP="00B51FA9">
            <w:pPr>
              <w:tabs>
                <w:tab w:val="center" w:pos="6804"/>
              </w:tabs>
              <w:jc w:val="center"/>
              <w:rPr>
                <w:rFonts w:ascii="Times New Roman" w:hAnsi="Times New Roman"/>
                <w:b/>
                <w:color w:val="000000" w:themeColor="text1"/>
                <w:sz w:val="50"/>
                <w:lang w:val="vi-VN"/>
              </w:rPr>
            </w:pPr>
          </w:p>
          <w:p w14:paraId="2F995BE2" w14:textId="77777777" w:rsidR="0058167B" w:rsidRPr="00D40BDC" w:rsidRDefault="0058167B" w:rsidP="00B51FA9">
            <w:pPr>
              <w:tabs>
                <w:tab w:val="center" w:pos="6804"/>
              </w:tabs>
              <w:jc w:val="center"/>
              <w:rPr>
                <w:rFonts w:ascii="Times New Roman" w:hAnsi="Times New Roman"/>
                <w:b/>
                <w:color w:val="000000" w:themeColor="text1"/>
                <w:sz w:val="38"/>
                <w:lang w:val="vi-VN"/>
              </w:rPr>
            </w:pPr>
          </w:p>
          <w:p w14:paraId="3AF896EC" w14:textId="77777777" w:rsidR="00B51FA9" w:rsidRPr="009935F0" w:rsidRDefault="00B51FA9" w:rsidP="00B51FA9">
            <w:pPr>
              <w:tabs>
                <w:tab w:val="center" w:pos="6804"/>
              </w:tabs>
              <w:jc w:val="center"/>
              <w:rPr>
                <w:rFonts w:ascii="Times New Roman" w:hAnsi="Times New Roman"/>
                <w:color w:val="000000" w:themeColor="text1"/>
                <w:sz w:val="28"/>
                <w:szCs w:val="28"/>
              </w:rPr>
            </w:pPr>
            <w:r w:rsidRPr="00D40BDC">
              <w:rPr>
                <w:rFonts w:ascii="Times New Roman" w:hAnsi="Times New Roman"/>
                <w:b/>
                <w:color w:val="000000" w:themeColor="text1"/>
                <w:sz w:val="28"/>
                <w:szCs w:val="28"/>
              </w:rPr>
              <w:t>Ha Quang Hien</w:t>
            </w:r>
          </w:p>
        </w:tc>
      </w:tr>
    </w:tbl>
    <w:p w14:paraId="2E7F5576" w14:textId="01F133C9" w:rsidR="00CA040A" w:rsidRPr="009935F0" w:rsidRDefault="00CA040A" w:rsidP="007C4285">
      <w:pPr>
        <w:rPr>
          <w:rFonts w:ascii="Times New Roman" w:hAnsi="Times New Roman"/>
          <w:b/>
          <w:color w:val="000000" w:themeColor="text1"/>
          <w:lang w:val="fr-FR"/>
        </w:rPr>
      </w:pPr>
    </w:p>
    <w:sectPr w:rsidR="00CA040A" w:rsidRPr="009935F0" w:rsidSect="00DE2475">
      <w:headerReference w:type="even" r:id="rId9"/>
      <w:headerReference w:type="default" r:id="rId10"/>
      <w:footerReference w:type="even" r:id="rId11"/>
      <w:footerReference w:type="default" r:id="rId12"/>
      <w:headerReference w:type="first" r:id="rId13"/>
      <w:footerReference w:type="first" r:id="rId14"/>
      <w:pgSz w:w="11909" w:h="16834" w:code="9"/>
      <w:pgMar w:top="1008" w:right="850" w:bottom="864" w:left="1440" w:header="677" w:footer="677"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8E998" w14:textId="77777777" w:rsidR="002B0C27" w:rsidRDefault="002B0C27">
      <w:r>
        <w:separator/>
      </w:r>
    </w:p>
  </w:endnote>
  <w:endnote w:type="continuationSeparator" w:id="0">
    <w:p w14:paraId="7527E5B7" w14:textId="77777777" w:rsidR="002B0C27" w:rsidRDefault="002B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232343"/>
      <w:docPartObj>
        <w:docPartGallery w:val="Page Numbers (Bottom of Page)"/>
        <w:docPartUnique/>
      </w:docPartObj>
    </w:sdtPr>
    <w:sdtEndPr>
      <w:rPr>
        <w:noProof/>
      </w:rPr>
    </w:sdtEndPr>
    <w:sdtContent>
      <w:p w14:paraId="0002C5D5" w14:textId="4CA247E7" w:rsidR="00081451" w:rsidRDefault="0008145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92F0F4" w14:textId="77777777" w:rsidR="002B0A3B" w:rsidRDefault="002B0A3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338929"/>
      <w:docPartObj>
        <w:docPartGallery w:val="Page Numbers (Bottom of Page)"/>
        <w:docPartUnique/>
      </w:docPartObj>
    </w:sdtPr>
    <w:sdtEndPr>
      <w:rPr>
        <w:rFonts w:ascii="Times New Roman" w:hAnsi="Times New Roman"/>
        <w:noProof/>
        <w:sz w:val="24"/>
        <w:szCs w:val="24"/>
      </w:rPr>
    </w:sdtEndPr>
    <w:sdtContent>
      <w:p w14:paraId="14698A89" w14:textId="640209F8" w:rsidR="00DE2475" w:rsidRPr="00DE2475" w:rsidRDefault="00DE2475">
        <w:pPr>
          <w:pStyle w:val="Footer"/>
          <w:jc w:val="center"/>
          <w:rPr>
            <w:rFonts w:ascii="Times New Roman" w:hAnsi="Times New Roman"/>
            <w:sz w:val="24"/>
            <w:szCs w:val="24"/>
          </w:rPr>
        </w:pPr>
        <w:r w:rsidRPr="00DE2475">
          <w:rPr>
            <w:rFonts w:ascii="Times New Roman" w:hAnsi="Times New Roman"/>
            <w:sz w:val="24"/>
            <w:szCs w:val="24"/>
          </w:rPr>
          <w:fldChar w:fldCharType="begin"/>
        </w:r>
        <w:r w:rsidRPr="00DE2475">
          <w:rPr>
            <w:rFonts w:ascii="Times New Roman" w:hAnsi="Times New Roman"/>
            <w:sz w:val="24"/>
            <w:szCs w:val="24"/>
          </w:rPr>
          <w:instrText xml:space="preserve"> PAGE   \* MERGEFORMAT </w:instrText>
        </w:r>
        <w:r w:rsidRPr="00DE2475">
          <w:rPr>
            <w:rFonts w:ascii="Times New Roman" w:hAnsi="Times New Roman"/>
            <w:sz w:val="24"/>
            <w:szCs w:val="24"/>
          </w:rPr>
          <w:fldChar w:fldCharType="separate"/>
        </w:r>
        <w:r w:rsidR="002B0C27">
          <w:rPr>
            <w:rFonts w:ascii="Times New Roman" w:hAnsi="Times New Roman"/>
            <w:noProof/>
            <w:sz w:val="24"/>
            <w:szCs w:val="24"/>
          </w:rPr>
          <w:t>25</w:t>
        </w:r>
        <w:r w:rsidRPr="00DE2475">
          <w:rPr>
            <w:rFonts w:ascii="Times New Roman" w:hAnsi="Times New Roman"/>
            <w:noProof/>
            <w:sz w:val="24"/>
            <w:szCs w:val="24"/>
          </w:rPr>
          <w:fldChar w:fldCharType="end"/>
        </w:r>
      </w:p>
    </w:sdtContent>
  </w:sdt>
  <w:p w14:paraId="5018826D" w14:textId="77777777" w:rsidR="002B0A3B" w:rsidRPr="005A5519" w:rsidRDefault="002B0A3B" w:rsidP="00D6145F">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F223" w14:textId="1B5F7839" w:rsidR="00081451" w:rsidRDefault="00081451">
    <w:pPr>
      <w:pStyle w:val="Footer"/>
      <w:jc w:val="center"/>
    </w:pPr>
  </w:p>
  <w:p w14:paraId="007E2AA9" w14:textId="77777777" w:rsidR="00081451" w:rsidRDefault="000814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6F914" w14:textId="77777777" w:rsidR="002B0C27" w:rsidRDefault="002B0C27">
      <w:r>
        <w:separator/>
      </w:r>
    </w:p>
  </w:footnote>
  <w:footnote w:type="continuationSeparator" w:id="0">
    <w:p w14:paraId="2D2AEB01" w14:textId="77777777" w:rsidR="002B0C27" w:rsidRDefault="002B0C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3DAA0" w14:textId="7D651B74" w:rsidR="001271FC" w:rsidRDefault="001271FC">
    <w:pPr>
      <w:pStyle w:val="Header"/>
      <w:jc w:val="center"/>
    </w:pPr>
  </w:p>
  <w:p w14:paraId="3FA7665B" w14:textId="77777777" w:rsidR="008413C9" w:rsidRDefault="008413C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2D677" w14:textId="64313E6F" w:rsidR="005502DD" w:rsidRPr="005502DD" w:rsidRDefault="005502DD">
    <w:pPr>
      <w:pStyle w:val="Header"/>
      <w:jc w:val="center"/>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516823076"/>
      <w:docPartObj>
        <w:docPartGallery w:val="Page Numbers (Top of Page)"/>
        <w:docPartUnique/>
      </w:docPartObj>
    </w:sdtPr>
    <w:sdtEndPr>
      <w:rPr>
        <w:noProof/>
      </w:rPr>
    </w:sdtEndPr>
    <w:sdtContent>
      <w:p w14:paraId="6B05910C" w14:textId="7EF79241" w:rsidR="00F91D78" w:rsidRPr="00F91D78" w:rsidRDefault="002B0C27">
        <w:pPr>
          <w:pStyle w:val="Header"/>
          <w:jc w:val="center"/>
          <w:rPr>
            <w:rFonts w:ascii="Times New Roman" w:hAnsi="Times New Roman"/>
            <w:sz w:val="24"/>
            <w:szCs w:val="24"/>
          </w:rPr>
        </w:pPr>
      </w:p>
    </w:sdtContent>
  </w:sdt>
  <w:p w14:paraId="6384608A" w14:textId="77777777" w:rsidR="001271FC" w:rsidRDefault="001271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A58F2"/>
    <w:multiLevelType w:val="hybridMultilevel"/>
    <w:tmpl w:val="167603C6"/>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D55EED"/>
    <w:multiLevelType w:val="hybridMultilevel"/>
    <w:tmpl w:val="E474F306"/>
    <w:lvl w:ilvl="0" w:tplc="DE7AB1FA">
      <w:start w:val="1"/>
      <w:numFmt w:val="decimal"/>
      <w:lvlText w:val="%1."/>
      <w:lvlJc w:val="left"/>
      <w:pPr>
        <w:ind w:left="1287" w:hanging="360"/>
      </w:pPr>
      <w:rPr>
        <w:i/>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E3C0925"/>
    <w:multiLevelType w:val="hybridMultilevel"/>
    <w:tmpl w:val="290AD796"/>
    <w:lvl w:ilvl="0" w:tplc="21A408DA">
      <w:start w:val="2"/>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6293A82"/>
    <w:multiLevelType w:val="hybridMultilevel"/>
    <w:tmpl w:val="B576277C"/>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0E61FB9"/>
    <w:multiLevelType w:val="hybridMultilevel"/>
    <w:tmpl w:val="6038D4A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3A72639A"/>
    <w:multiLevelType w:val="hybridMultilevel"/>
    <w:tmpl w:val="B06E0A68"/>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3B5C0A27"/>
    <w:multiLevelType w:val="hybridMultilevel"/>
    <w:tmpl w:val="90DE031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BE74D56"/>
    <w:multiLevelType w:val="hybridMultilevel"/>
    <w:tmpl w:val="250241E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C5249D2"/>
    <w:multiLevelType w:val="hybridMultilevel"/>
    <w:tmpl w:val="A21CA79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6AF6D24"/>
    <w:multiLevelType w:val="hybridMultilevel"/>
    <w:tmpl w:val="81A04E0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F0252E6"/>
    <w:multiLevelType w:val="hybridMultilevel"/>
    <w:tmpl w:val="F5C2966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04E0D50"/>
    <w:multiLevelType w:val="hybridMultilevel"/>
    <w:tmpl w:val="76EE1B70"/>
    <w:lvl w:ilvl="0" w:tplc="64E05D7A">
      <w:start w:val="2"/>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53DC672D"/>
    <w:multiLevelType w:val="hybridMultilevel"/>
    <w:tmpl w:val="D988BF44"/>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
  </w:num>
  <w:num w:numId="2">
    <w:abstractNumId w:val="3"/>
  </w:num>
  <w:num w:numId="3">
    <w:abstractNumId w:val="11"/>
  </w:num>
  <w:num w:numId="4">
    <w:abstractNumId w:val="10"/>
  </w:num>
  <w:num w:numId="5">
    <w:abstractNumId w:val="1"/>
  </w:num>
  <w:num w:numId="6">
    <w:abstractNumId w:val="7"/>
  </w:num>
  <w:num w:numId="7">
    <w:abstractNumId w:val="4"/>
  </w:num>
  <w:num w:numId="8">
    <w:abstractNumId w:val="6"/>
  </w:num>
  <w:num w:numId="9">
    <w:abstractNumId w:val="12"/>
  </w:num>
  <w:num w:numId="10">
    <w:abstractNumId w:val="9"/>
  </w:num>
  <w:num w:numId="11">
    <w:abstractNumId w:val="2"/>
  </w:num>
  <w:num w:numId="12">
    <w:abstractNumId w:val="8"/>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7D"/>
    <w:rsid w:val="0000222D"/>
    <w:rsid w:val="00002E70"/>
    <w:rsid w:val="00004987"/>
    <w:rsid w:val="00005482"/>
    <w:rsid w:val="00005BE4"/>
    <w:rsid w:val="00005E49"/>
    <w:rsid w:val="00006B23"/>
    <w:rsid w:val="00006C08"/>
    <w:rsid w:val="0000774F"/>
    <w:rsid w:val="00007D67"/>
    <w:rsid w:val="000117FD"/>
    <w:rsid w:val="000147F7"/>
    <w:rsid w:val="000148A0"/>
    <w:rsid w:val="00014D75"/>
    <w:rsid w:val="000204D6"/>
    <w:rsid w:val="000212D1"/>
    <w:rsid w:val="00021BF2"/>
    <w:rsid w:val="00022155"/>
    <w:rsid w:val="00025A72"/>
    <w:rsid w:val="00026CA6"/>
    <w:rsid w:val="00027535"/>
    <w:rsid w:val="000325BE"/>
    <w:rsid w:val="000334E0"/>
    <w:rsid w:val="00035432"/>
    <w:rsid w:val="00040FA1"/>
    <w:rsid w:val="0004200A"/>
    <w:rsid w:val="00042D69"/>
    <w:rsid w:val="00043241"/>
    <w:rsid w:val="0004379F"/>
    <w:rsid w:val="000442C6"/>
    <w:rsid w:val="0004501A"/>
    <w:rsid w:val="0004530D"/>
    <w:rsid w:val="00046066"/>
    <w:rsid w:val="00046AC0"/>
    <w:rsid w:val="00046D6C"/>
    <w:rsid w:val="0005006A"/>
    <w:rsid w:val="00052930"/>
    <w:rsid w:val="00053BDA"/>
    <w:rsid w:val="00055E42"/>
    <w:rsid w:val="00060671"/>
    <w:rsid w:val="000620F3"/>
    <w:rsid w:val="0006355D"/>
    <w:rsid w:val="00065268"/>
    <w:rsid w:val="00065E21"/>
    <w:rsid w:val="0007044C"/>
    <w:rsid w:val="00071CE7"/>
    <w:rsid w:val="00071EA5"/>
    <w:rsid w:val="00075EBB"/>
    <w:rsid w:val="00076BC2"/>
    <w:rsid w:val="0007761D"/>
    <w:rsid w:val="00077F16"/>
    <w:rsid w:val="00081451"/>
    <w:rsid w:val="000822D8"/>
    <w:rsid w:val="000824DF"/>
    <w:rsid w:val="000845E5"/>
    <w:rsid w:val="00084766"/>
    <w:rsid w:val="0008489F"/>
    <w:rsid w:val="00084EEB"/>
    <w:rsid w:val="000873F3"/>
    <w:rsid w:val="00087923"/>
    <w:rsid w:val="00090685"/>
    <w:rsid w:val="000918F8"/>
    <w:rsid w:val="00094157"/>
    <w:rsid w:val="00094AC9"/>
    <w:rsid w:val="00096BD0"/>
    <w:rsid w:val="0009707A"/>
    <w:rsid w:val="0009770F"/>
    <w:rsid w:val="00097CAF"/>
    <w:rsid w:val="000A033F"/>
    <w:rsid w:val="000A10CB"/>
    <w:rsid w:val="000A1108"/>
    <w:rsid w:val="000A19D3"/>
    <w:rsid w:val="000A4393"/>
    <w:rsid w:val="000A4874"/>
    <w:rsid w:val="000B1867"/>
    <w:rsid w:val="000B20BC"/>
    <w:rsid w:val="000B4200"/>
    <w:rsid w:val="000B421E"/>
    <w:rsid w:val="000B5601"/>
    <w:rsid w:val="000C0EF8"/>
    <w:rsid w:val="000C102C"/>
    <w:rsid w:val="000C3AD9"/>
    <w:rsid w:val="000C6AA0"/>
    <w:rsid w:val="000D3796"/>
    <w:rsid w:val="000D491A"/>
    <w:rsid w:val="000D5188"/>
    <w:rsid w:val="000D5C93"/>
    <w:rsid w:val="000D696D"/>
    <w:rsid w:val="000D728A"/>
    <w:rsid w:val="000D7958"/>
    <w:rsid w:val="000E1CB9"/>
    <w:rsid w:val="000E297A"/>
    <w:rsid w:val="000E354D"/>
    <w:rsid w:val="000E5C49"/>
    <w:rsid w:val="000E6F79"/>
    <w:rsid w:val="000F0BBA"/>
    <w:rsid w:val="000F1666"/>
    <w:rsid w:val="000F1C9E"/>
    <w:rsid w:val="000F1D1A"/>
    <w:rsid w:val="000F4FF6"/>
    <w:rsid w:val="00101227"/>
    <w:rsid w:val="00101A59"/>
    <w:rsid w:val="00101F22"/>
    <w:rsid w:val="00102657"/>
    <w:rsid w:val="00104189"/>
    <w:rsid w:val="0011009E"/>
    <w:rsid w:val="00111BEC"/>
    <w:rsid w:val="00113D51"/>
    <w:rsid w:val="0011422C"/>
    <w:rsid w:val="00114A6E"/>
    <w:rsid w:val="00115478"/>
    <w:rsid w:val="00115731"/>
    <w:rsid w:val="001217B3"/>
    <w:rsid w:val="00123444"/>
    <w:rsid w:val="0012479D"/>
    <w:rsid w:val="00124F5D"/>
    <w:rsid w:val="00125A26"/>
    <w:rsid w:val="001271FC"/>
    <w:rsid w:val="00127D79"/>
    <w:rsid w:val="00127DB3"/>
    <w:rsid w:val="0013221E"/>
    <w:rsid w:val="001323C1"/>
    <w:rsid w:val="00132E97"/>
    <w:rsid w:val="00133EF8"/>
    <w:rsid w:val="0013409F"/>
    <w:rsid w:val="00134951"/>
    <w:rsid w:val="00134B0F"/>
    <w:rsid w:val="001360D4"/>
    <w:rsid w:val="00136230"/>
    <w:rsid w:val="001404C4"/>
    <w:rsid w:val="00140C6E"/>
    <w:rsid w:val="0014162C"/>
    <w:rsid w:val="00142991"/>
    <w:rsid w:val="00143323"/>
    <w:rsid w:val="00144827"/>
    <w:rsid w:val="00145330"/>
    <w:rsid w:val="00146217"/>
    <w:rsid w:val="00146311"/>
    <w:rsid w:val="00147EB6"/>
    <w:rsid w:val="001536DE"/>
    <w:rsid w:val="00156C7E"/>
    <w:rsid w:val="00160DD4"/>
    <w:rsid w:val="001612A2"/>
    <w:rsid w:val="00161515"/>
    <w:rsid w:val="00161CEF"/>
    <w:rsid w:val="00162B38"/>
    <w:rsid w:val="00162EEA"/>
    <w:rsid w:val="00163FA5"/>
    <w:rsid w:val="00166EE3"/>
    <w:rsid w:val="00171346"/>
    <w:rsid w:val="001739F2"/>
    <w:rsid w:val="00175F6F"/>
    <w:rsid w:val="001769DD"/>
    <w:rsid w:val="00176C73"/>
    <w:rsid w:val="00177335"/>
    <w:rsid w:val="00180951"/>
    <w:rsid w:val="00181379"/>
    <w:rsid w:val="00181866"/>
    <w:rsid w:val="00182695"/>
    <w:rsid w:val="00183C3B"/>
    <w:rsid w:val="00183DA1"/>
    <w:rsid w:val="00184B73"/>
    <w:rsid w:val="00185CE7"/>
    <w:rsid w:val="00187F27"/>
    <w:rsid w:val="001901AF"/>
    <w:rsid w:val="001901E9"/>
    <w:rsid w:val="00190997"/>
    <w:rsid w:val="001912FB"/>
    <w:rsid w:val="00193962"/>
    <w:rsid w:val="00194EB8"/>
    <w:rsid w:val="00196A91"/>
    <w:rsid w:val="00196F28"/>
    <w:rsid w:val="00196F43"/>
    <w:rsid w:val="001A18FE"/>
    <w:rsid w:val="001A1A87"/>
    <w:rsid w:val="001A21AE"/>
    <w:rsid w:val="001A2393"/>
    <w:rsid w:val="001A2970"/>
    <w:rsid w:val="001A4BA9"/>
    <w:rsid w:val="001A5017"/>
    <w:rsid w:val="001A5852"/>
    <w:rsid w:val="001A6BA4"/>
    <w:rsid w:val="001B0864"/>
    <w:rsid w:val="001B0F10"/>
    <w:rsid w:val="001B2759"/>
    <w:rsid w:val="001B3B60"/>
    <w:rsid w:val="001B3E21"/>
    <w:rsid w:val="001B5E4B"/>
    <w:rsid w:val="001C18CB"/>
    <w:rsid w:val="001C1973"/>
    <w:rsid w:val="001C1992"/>
    <w:rsid w:val="001C348C"/>
    <w:rsid w:val="001D3F9A"/>
    <w:rsid w:val="001D63B3"/>
    <w:rsid w:val="001D71E4"/>
    <w:rsid w:val="001E07DF"/>
    <w:rsid w:val="001E2A02"/>
    <w:rsid w:val="001E2B16"/>
    <w:rsid w:val="001E371D"/>
    <w:rsid w:val="001E37D8"/>
    <w:rsid w:val="001E3AFC"/>
    <w:rsid w:val="001E40BA"/>
    <w:rsid w:val="001E46E4"/>
    <w:rsid w:val="001E54B8"/>
    <w:rsid w:val="001E5780"/>
    <w:rsid w:val="001E6109"/>
    <w:rsid w:val="001F07FF"/>
    <w:rsid w:val="001F2A48"/>
    <w:rsid w:val="001F322E"/>
    <w:rsid w:val="001F432F"/>
    <w:rsid w:val="001F508D"/>
    <w:rsid w:val="001F55CA"/>
    <w:rsid w:val="001F58A0"/>
    <w:rsid w:val="002016B5"/>
    <w:rsid w:val="00202F94"/>
    <w:rsid w:val="00204325"/>
    <w:rsid w:val="00205B63"/>
    <w:rsid w:val="00207725"/>
    <w:rsid w:val="00207AD2"/>
    <w:rsid w:val="00207F44"/>
    <w:rsid w:val="002111E3"/>
    <w:rsid w:val="0021229F"/>
    <w:rsid w:val="00212C7D"/>
    <w:rsid w:val="002134E7"/>
    <w:rsid w:val="00214E2B"/>
    <w:rsid w:val="00215B76"/>
    <w:rsid w:val="00215FB4"/>
    <w:rsid w:val="00216723"/>
    <w:rsid w:val="0021717F"/>
    <w:rsid w:val="00220B8D"/>
    <w:rsid w:val="0022142E"/>
    <w:rsid w:val="00225710"/>
    <w:rsid w:val="00225C48"/>
    <w:rsid w:val="00226344"/>
    <w:rsid w:val="00227090"/>
    <w:rsid w:val="00227111"/>
    <w:rsid w:val="00227AE7"/>
    <w:rsid w:val="00230132"/>
    <w:rsid w:val="00231AB3"/>
    <w:rsid w:val="00232553"/>
    <w:rsid w:val="00234045"/>
    <w:rsid w:val="00234E4E"/>
    <w:rsid w:val="00235B48"/>
    <w:rsid w:val="002365D5"/>
    <w:rsid w:val="0023740A"/>
    <w:rsid w:val="00237F20"/>
    <w:rsid w:val="0024052D"/>
    <w:rsid w:val="0024150D"/>
    <w:rsid w:val="002419C9"/>
    <w:rsid w:val="0024386D"/>
    <w:rsid w:val="0024453D"/>
    <w:rsid w:val="002450F1"/>
    <w:rsid w:val="00245837"/>
    <w:rsid w:val="002474E3"/>
    <w:rsid w:val="0025105C"/>
    <w:rsid w:val="00251106"/>
    <w:rsid w:val="00253AFC"/>
    <w:rsid w:val="00254F0D"/>
    <w:rsid w:val="0025524B"/>
    <w:rsid w:val="00255AC9"/>
    <w:rsid w:val="0025731D"/>
    <w:rsid w:val="00257702"/>
    <w:rsid w:val="00260657"/>
    <w:rsid w:val="002611A4"/>
    <w:rsid w:val="00261CD6"/>
    <w:rsid w:val="0026266C"/>
    <w:rsid w:val="0026336F"/>
    <w:rsid w:val="002637A5"/>
    <w:rsid w:val="00265164"/>
    <w:rsid w:val="00265A86"/>
    <w:rsid w:val="002660D6"/>
    <w:rsid w:val="00267007"/>
    <w:rsid w:val="00275553"/>
    <w:rsid w:val="00275786"/>
    <w:rsid w:val="002759A3"/>
    <w:rsid w:val="0028167B"/>
    <w:rsid w:val="00281B14"/>
    <w:rsid w:val="00282B04"/>
    <w:rsid w:val="00282B7B"/>
    <w:rsid w:val="0028391F"/>
    <w:rsid w:val="00283A76"/>
    <w:rsid w:val="00283D03"/>
    <w:rsid w:val="00284B60"/>
    <w:rsid w:val="002867F4"/>
    <w:rsid w:val="00287755"/>
    <w:rsid w:val="00290BBF"/>
    <w:rsid w:val="00291447"/>
    <w:rsid w:val="00291590"/>
    <w:rsid w:val="00291F5A"/>
    <w:rsid w:val="0029237C"/>
    <w:rsid w:val="00292CA6"/>
    <w:rsid w:val="00294353"/>
    <w:rsid w:val="00294AB2"/>
    <w:rsid w:val="00294C4A"/>
    <w:rsid w:val="00295662"/>
    <w:rsid w:val="0029667F"/>
    <w:rsid w:val="0029676A"/>
    <w:rsid w:val="00296E84"/>
    <w:rsid w:val="0029783E"/>
    <w:rsid w:val="00297C8B"/>
    <w:rsid w:val="002A4398"/>
    <w:rsid w:val="002A461F"/>
    <w:rsid w:val="002A5CB6"/>
    <w:rsid w:val="002A66EA"/>
    <w:rsid w:val="002A6AE8"/>
    <w:rsid w:val="002A6D08"/>
    <w:rsid w:val="002B0A3B"/>
    <w:rsid w:val="002B0C27"/>
    <w:rsid w:val="002B10F3"/>
    <w:rsid w:val="002B11C7"/>
    <w:rsid w:val="002B2446"/>
    <w:rsid w:val="002B2855"/>
    <w:rsid w:val="002B535F"/>
    <w:rsid w:val="002B6EE2"/>
    <w:rsid w:val="002C0493"/>
    <w:rsid w:val="002C10C9"/>
    <w:rsid w:val="002C2014"/>
    <w:rsid w:val="002C32A0"/>
    <w:rsid w:val="002C6F78"/>
    <w:rsid w:val="002D0699"/>
    <w:rsid w:val="002D1009"/>
    <w:rsid w:val="002D2DD7"/>
    <w:rsid w:val="002E045D"/>
    <w:rsid w:val="002E4009"/>
    <w:rsid w:val="002E53D4"/>
    <w:rsid w:val="002E64D0"/>
    <w:rsid w:val="002E69D7"/>
    <w:rsid w:val="002E6D4F"/>
    <w:rsid w:val="002E757E"/>
    <w:rsid w:val="002F0977"/>
    <w:rsid w:val="002F3273"/>
    <w:rsid w:val="002F32D6"/>
    <w:rsid w:val="002F4C0C"/>
    <w:rsid w:val="002F5CBB"/>
    <w:rsid w:val="002F7A7E"/>
    <w:rsid w:val="002F7AED"/>
    <w:rsid w:val="003008F5"/>
    <w:rsid w:val="00301D17"/>
    <w:rsid w:val="003020CD"/>
    <w:rsid w:val="00302150"/>
    <w:rsid w:val="003022AE"/>
    <w:rsid w:val="00303B21"/>
    <w:rsid w:val="003048C4"/>
    <w:rsid w:val="00305550"/>
    <w:rsid w:val="00305C47"/>
    <w:rsid w:val="003072C5"/>
    <w:rsid w:val="0030795E"/>
    <w:rsid w:val="00312394"/>
    <w:rsid w:val="00312C96"/>
    <w:rsid w:val="00316B17"/>
    <w:rsid w:val="00323C72"/>
    <w:rsid w:val="00323FDD"/>
    <w:rsid w:val="003260A3"/>
    <w:rsid w:val="003260B4"/>
    <w:rsid w:val="003267D6"/>
    <w:rsid w:val="00332D95"/>
    <w:rsid w:val="0033395A"/>
    <w:rsid w:val="00333B1A"/>
    <w:rsid w:val="00334289"/>
    <w:rsid w:val="0033625E"/>
    <w:rsid w:val="00337FAC"/>
    <w:rsid w:val="00341E84"/>
    <w:rsid w:val="003426F5"/>
    <w:rsid w:val="00343406"/>
    <w:rsid w:val="00343EA7"/>
    <w:rsid w:val="00346245"/>
    <w:rsid w:val="003464AF"/>
    <w:rsid w:val="00346C70"/>
    <w:rsid w:val="0034753E"/>
    <w:rsid w:val="0035168D"/>
    <w:rsid w:val="00351B96"/>
    <w:rsid w:val="00353303"/>
    <w:rsid w:val="00353E45"/>
    <w:rsid w:val="00353F4B"/>
    <w:rsid w:val="003555EA"/>
    <w:rsid w:val="00355834"/>
    <w:rsid w:val="00355F2B"/>
    <w:rsid w:val="003578E2"/>
    <w:rsid w:val="00363A09"/>
    <w:rsid w:val="0036528D"/>
    <w:rsid w:val="0036660C"/>
    <w:rsid w:val="00370AB2"/>
    <w:rsid w:val="0037131D"/>
    <w:rsid w:val="00371D15"/>
    <w:rsid w:val="0037369D"/>
    <w:rsid w:val="003744C7"/>
    <w:rsid w:val="003751C6"/>
    <w:rsid w:val="00376715"/>
    <w:rsid w:val="0037752F"/>
    <w:rsid w:val="003806B9"/>
    <w:rsid w:val="00382253"/>
    <w:rsid w:val="00382284"/>
    <w:rsid w:val="00382363"/>
    <w:rsid w:val="00382411"/>
    <w:rsid w:val="00382C69"/>
    <w:rsid w:val="00382D5A"/>
    <w:rsid w:val="00384065"/>
    <w:rsid w:val="00384134"/>
    <w:rsid w:val="00385406"/>
    <w:rsid w:val="00387F80"/>
    <w:rsid w:val="0039193B"/>
    <w:rsid w:val="00392AB6"/>
    <w:rsid w:val="00393687"/>
    <w:rsid w:val="003936E5"/>
    <w:rsid w:val="00393A60"/>
    <w:rsid w:val="00395F94"/>
    <w:rsid w:val="00396454"/>
    <w:rsid w:val="003A0B92"/>
    <w:rsid w:val="003A20EF"/>
    <w:rsid w:val="003A279F"/>
    <w:rsid w:val="003A2B62"/>
    <w:rsid w:val="003A3061"/>
    <w:rsid w:val="003A3176"/>
    <w:rsid w:val="003A332A"/>
    <w:rsid w:val="003A5635"/>
    <w:rsid w:val="003A7E4E"/>
    <w:rsid w:val="003B0C30"/>
    <w:rsid w:val="003B1858"/>
    <w:rsid w:val="003B354C"/>
    <w:rsid w:val="003B3FF7"/>
    <w:rsid w:val="003B420F"/>
    <w:rsid w:val="003B596E"/>
    <w:rsid w:val="003B5FD3"/>
    <w:rsid w:val="003B6B7F"/>
    <w:rsid w:val="003C1562"/>
    <w:rsid w:val="003C2B3C"/>
    <w:rsid w:val="003C3380"/>
    <w:rsid w:val="003C3B5F"/>
    <w:rsid w:val="003C4F9A"/>
    <w:rsid w:val="003D0559"/>
    <w:rsid w:val="003D0FC2"/>
    <w:rsid w:val="003D2356"/>
    <w:rsid w:val="003D30B0"/>
    <w:rsid w:val="003D3276"/>
    <w:rsid w:val="003D529E"/>
    <w:rsid w:val="003D5B86"/>
    <w:rsid w:val="003D5C10"/>
    <w:rsid w:val="003D6B5E"/>
    <w:rsid w:val="003E1972"/>
    <w:rsid w:val="003E4700"/>
    <w:rsid w:val="003E502F"/>
    <w:rsid w:val="003E5C10"/>
    <w:rsid w:val="003E677F"/>
    <w:rsid w:val="003E7040"/>
    <w:rsid w:val="003F021B"/>
    <w:rsid w:val="003F0EA5"/>
    <w:rsid w:val="003F4813"/>
    <w:rsid w:val="003F4A58"/>
    <w:rsid w:val="003F4C2D"/>
    <w:rsid w:val="003F4E76"/>
    <w:rsid w:val="003F5376"/>
    <w:rsid w:val="00400C0E"/>
    <w:rsid w:val="00402528"/>
    <w:rsid w:val="00402F2E"/>
    <w:rsid w:val="0040649F"/>
    <w:rsid w:val="004071F5"/>
    <w:rsid w:val="00410A70"/>
    <w:rsid w:val="00410B7F"/>
    <w:rsid w:val="004136D9"/>
    <w:rsid w:val="00414244"/>
    <w:rsid w:val="00415853"/>
    <w:rsid w:val="00416FCE"/>
    <w:rsid w:val="004173E3"/>
    <w:rsid w:val="00417421"/>
    <w:rsid w:val="00420333"/>
    <w:rsid w:val="00423771"/>
    <w:rsid w:val="00430EB8"/>
    <w:rsid w:val="004364BB"/>
    <w:rsid w:val="0043791B"/>
    <w:rsid w:val="00440237"/>
    <w:rsid w:val="00440A5A"/>
    <w:rsid w:val="00440DA9"/>
    <w:rsid w:val="00440E9B"/>
    <w:rsid w:val="00442273"/>
    <w:rsid w:val="004426FB"/>
    <w:rsid w:val="004435B1"/>
    <w:rsid w:val="004439FB"/>
    <w:rsid w:val="00445EBB"/>
    <w:rsid w:val="004464CA"/>
    <w:rsid w:val="00446762"/>
    <w:rsid w:val="00447177"/>
    <w:rsid w:val="00447EA8"/>
    <w:rsid w:val="00450136"/>
    <w:rsid w:val="00452220"/>
    <w:rsid w:val="004547E6"/>
    <w:rsid w:val="00455D21"/>
    <w:rsid w:val="00460F34"/>
    <w:rsid w:val="00462837"/>
    <w:rsid w:val="00462B43"/>
    <w:rsid w:val="00463E0E"/>
    <w:rsid w:val="00467137"/>
    <w:rsid w:val="00467C08"/>
    <w:rsid w:val="0047039A"/>
    <w:rsid w:val="00470A1D"/>
    <w:rsid w:val="00473FC1"/>
    <w:rsid w:val="004752B0"/>
    <w:rsid w:val="00475D7D"/>
    <w:rsid w:val="00476E71"/>
    <w:rsid w:val="00480E38"/>
    <w:rsid w:val="00481D23"/>
    <w:rsid w:val="00482964"/>
    <w:rsid w:val="00483273"/>
    <w:rsid w:val="004834C4"/>
    <w:rsid w:val="004849E4"/>
    <w:rsid w:val="004851B0"/>
    <w:rsid w:val="0048522C"/>
    <w:rsid w:val="00485CD3"/>
    <w:rsid w:val="00485F4E"/>
    <w:rsid w:val="00487062"/>
    <w:rsid w:val="00490055"/>
    <w:rsid w:val="00490E7A"/>
    <w:rsid w:val="0049104A"/>
    <w:rsid w:val="00491FF2"/>
    <w:rsid w:val="00494BD8"/>
    <w:rsid w:val="00494C13"/>
    <w:rsid w:val="00495190"/>
    <w:rsid w:val="004951D5"/>
    <w:rsid w:val="004953B4"/>
    <w:rsid w:val="00495548"/>
    <w:rsid w:val="00496C91"/>
    <w:rsid w:val="00497149"/>
    <w:rsid w:val="004A10B9"/>
    <w:rsid w:val="004A4D15"/>
    <w:rsid w:val="004A625C"/>
    <w:rsid w:val="004A6A0E"/>
    <w:rsid w:val="004B2A18"/>
    <w:rsid w:val="004B332D"/>
    <w:rsid w:val="004B3DFE"/>
    <w:rsid w:val="004B56FA"/>
    <w:rsid w:val="004B6E79"/>
    <w:rsid w:val="004B70B8"/>
    <w:rsid w:val="004B7D32"/>
    <w:rsid w:val="004C227B"/>
    <w:rsid w:val="004C4783"/>
    <w:rsid w:val="004C5DDD"/>
    <w:rsid w:val="004C66E5"/>
    <w:rsid w:val="004C6F32"/>
    <w:rsid w:val="004C6FDA"/>
    <w:rsid w:val="004D05DB"/>
    <w:rsid w:val="004D14CE"/>
    <w:rsid w:val="004D2249"/>
    <w:rsid w:val="004D50EF"/>
    <w:rsid w:val="004D56BC"/>
    <w:rsid w:val="004D608C"/>
    <w:rsid w:val="004E28BF"/>
    <w:rsid w:val="004E3774"/>
    <w:rsid w:val="004E54A2"/>
    <w:rsid w:val="004E655C"/>
    <w:rsid w:val="004F12E6"/>
    <w:rsid w:val="004F20A2"/>
    <w:rsid w:val="004F4679"/>
    <w:rsid w:val="004F47D6"/>
    <w:rsid w:val="004F4B1E"/>
    <w:rsid w:val="004F5AD5"/>
    <w:rsid w:val="004F5ECC"/>
    <w:rsid w:val="004F6075"/>
    <w:rsid w:val="00500917"/>
    <w:rsid w:val="005046AC"/>
    <w:rsid w:val="00506921"/>
    <w:rsid w:val="005069F9"/>
    <w:rsid w:val="00506E2A"/>
    <w:rsid w:val="005077E6"/>
    <w:rsid w:val="00513D38"/>
    <w:rsid w:val="00516DDF"/>
    <w:rsid w:val="005172AF"/>
    <w:rsid w:val="00520F9F"/>
    <w:rsid w:val="00521587"/>
    <w:rsid w:val="00526A5C"/>
    <w:rsid w:val="0052756F"/>
    <w:rsid w:val="005279C2"/>
    <w:rsid w:val="00530103"/>
    <w:rsid w:val="00531394"/>
    <w:rsid w:val="005334C4"/>
    <w:rsid w:val="00535F21"/>
    <w:rsid w:val="0054451D"/>
    <w:rsid w:val="00546216"/>
    <w:rsid w:val="005502DD"/>
    <w:rsid w:val="00550756"/>
    <w:rsid w:val="00550B79"/>
    <w:rsid w:val="00551392"/>
    <w:rsid w:val="00553702"/>
    <w:rsid w:val="00554010"/>
    <w:rsid w:val="00554599"/>
    <w:rsid w:val="0055663F"/>
    <w:rsid w:val="005578A9"/>
    <w:rsid w:val="00562A35"/>
    <w:rsid w:val="00563175"/>
    <w:rsid w:val="00565A87"/>
    <w:rsid w:val="00565DCE"/>
    <w:rsid w:val="0056665A"/>
    <w:rsid w:val="00570EDD"/>
    <w:rsid w:val="00573E6B"/>
    <w:rsid w:val="00573F8A"/>
    <w:rsid w:val="0057627D"/>
    <w:rsid w:val="0057722E"/>
    <w:rsid w:val="0057754C"/>
    <w:rsid w:val="005808C9"/>
    <w:rsid w:val="0058167B"/>
    <w:rsid w:val="00581820"/>
    <w:rsid w:val="00581BBC"/>
    <w:rsid w:val="00581FE3"/>
    <w:rsid w:val="005827AB"/>
    <w:rsid w:val="00583547"/>
    <w:rsid w:val="005842C0"/>
    <w:rsid w:val="00585D5A"/>
    <w:rsid w:val="005867D7"/>
    <w:rsid w:val="00587796"/>
    <w:rsid w:val="00590BBF"/>
    <w:rsid w:val="0059133D"/>
    <w:rsid w:val="0059218B"/>
    <w:rsid w:val="005930E1"/>
    <w:rsid w:val="0059492C"/>
    <w:rsid w:val="00594B35"/>
    <w:rsid w:val="00595285"/>
    <w:rsid w:val="005A1616"/>
    <w:rsid w:val="005A1760"/>
    <w:rsid w:val="005A1C51"/>
    <w:rsid w:val="005A399C"/>
    <w:rsid w:val="005A5519"/>
    <w:rsid w:val="005A7C38"/>
    <w:rsid w:val="005A7D16"/>
    <w:rsid w:val="005B35FF"/>
    <w:rsid w:val="005B4E8E"/>
    <w:rsid w:val="005B597F"/>
    <w:rsid w:val="005B6532"/>
    <w:rsid w:val="005B6886"/>
    <w:rsid w:val="005B6E67"/>
    <w:rsid w:val="005B76FA"/>
    <w:rsid w:val="005B7E59"/>
    <w:rsid w:val="005C05FB"/>
    <w:rsid w:val="005C1480"/>
    <w:rsid w:val="005C1605"/>
    <w:rsid w:val="005C19F5"/>
    <w:rsid w:val="005C2450"/>
    <w:rsid w:val="005C3894"/>
    <w:rsid w:val="005C4741"/>
    <w:rsid w:val="005C60DD"/>
    <w:rsid w:val="005C6C7A"/>
    <w:rsid w:val="005C6F27"/>
    <w:rsid w:val="005C7C81"/>
    <w:rsid w:val="005D0DB0"/>
    <w:rsid w:val="005D1316"/>
    <w:rsid w:val="005D3F5D"/>
    <w:rsid w:val="005D41D7"/>
    <w:rsid w:val="005D4604"/>
    <w:rsid w:val="005D5E84"/>
    <w:rsid w:val="005D5E89"/>
    <w:rsid w:val="005D5FD9"/>
    <w:rsid w:val="005E33AE"/>
    <w:rsid w:val="005E3CBF"/>
    <w:rsid w:val="005E55DA"/>
    <w:rsid w:val="005E68D3"/>
    <w:rsid w:val="005E7A7B"/>
    <w:rsid w:val="005F3134"/>
    <w:rsid w:val="005F4089"/>
    <w:rsid w:val="005F57D2"/>
    <w:rsid w:val="005F6770"/>
    <w:rsid w:val="00600062"/>
    <w:rsid w:val="00601DD5"/>
    <w:rsid w:val="006031E4"/>
    <w:rsid w:val="006033AC"/>
    <w:rsid w:val="006043EF"/>
    <w:rsid w:val="006108BB"/>
    <w:rsid w:val="006131E7"/>
    <w:rsid w:val="006148E8"/>
    <w:rsid w:val="0061603A"/>
    <w:rsid w:val="00621C92"/>
    <w:rsid w:val="00625E20"/>
    <w:rsid w:val="00627073"/>
    <w:rsid w:val="00630AE2"/>
    <w:rsid w:val="0063188B"/>
    <w:rsid w:val="00631D27"/>
    <w:rsid w:val="00632CB2"/>
    <w:rsid w:val="00633FFA"/>
    <w:rsid w:val="00635F44"/>
    <w:rsid w:val="0063697A"/>
    <w:rsid w:val="00636BEA"/>
    <w:rsid w:val="00637F32"/>
    <w:rsid w:val="006411D4"/>
    <w:rsid w:val="0064157A"/>
    <w:rsid w:val="00641BE0"/>
    <w:rsid w:val="00641F2E"/>
    <w:rsid w:val="0064373C"/>
    <w:rsid w:val="00643D0B"/>
    <w:rsid w:val="006444B0"/>
    <w:rsid w:val="00645324"/>
    <w:rsid w:val="006466D1"/>
    <w:rsid w:val="0065191D"/>
    <w:rsid w:val="0065485B"/>
    <w:rsid w:val="00661619"/>
    <w:rsid w:val="00661719"/>
    <w:rsid w:val="00662BCD"/>
    <w:rsid w:val="006662C8"/>
    <w:rsid w:val="00666606"/>
    <w:rsid w:val="0066662A"/>
    <w:rsid w:val="006677D3"/>
    <w:rsid w:val="0067435B"/>
    <w:rsid w:val="006758E1"/>
    <w:rsid w:val="00676D31"/>
    <w:rsid w:val="00676ECC"/>
    <w:rsid w:val="006812AC"/>
    <w:rsid w:val="006830DE"/>
    <w:rsid w:val="006837BB"/>
    <w:rsid w:val="00683E0C"/>
    <w:rsid w:val="00683E35"/>
    <w:rsid w:val="00685B02"/>
    <w:rsid w:val="00690CD0"/>
    <w:rsid w:val="00694D23"/>
    <w:rsid w:val="00696F02"/>
    <w:rsid w:val="006977F9"/>
    <w:rsid w:val="006A5A6C"/>
    <w:rsid w:val="006A6DE0"/>
    <w:rsid w:val="006A6F14"/>
    <w:rsid w:val="006A7A4A"/>
    <w:rsid w:val="006B64A9"/>
    <w:rsid w:val="006B6F16"/>
    <w:rsid w:val="006B72C6"/>
    <w:rsid w:val="006C155A"/>
    <w:rsid w:val="006C183C"/>
    <w:rsid w:val="006C1F63"/>
    <w:rsid w:val="006C4D8B"/>
    <w:rsid w:val="006C5C17"/>
    <w:rsid w:val="006C6328"/>
    <w:rsid w:val="006C7E73"/>
    <w:rsid w:val="006D071B"/>
    <w:rsid w:val="006D1A9C"/>
    <w:rsid w:val="006D44DD"/>
    <w:rsid w:val="006D58C9"/>
    <w:rsid w:val="006E01C4"/>
    <w:rsid w:val="006E03EE"/>
    <w:rsid w:val="006E1AC8"/>
    <w:rsid w:val="006E2881"/>
    <w:rsid w:val="006E525B"/>
    <w:rsid w:val="006E5A1C"/>
    <w:rsid w:val="006E6295"/>
    <w:rsid w:val="006E7B54"/>
    <w:rsid w:val="006F0724"/>
    <w:rsid w:val="006F20A5"/>
    <w:rsid w:val="006F38CB"/>
    <w:rsid w:val="006F570F"/>
    <w:rsid w:val="006F6418"/>
    <w:rsid w:val="006F7FBB"/>
    <w:rsid w:val="00700089"/>
    <w:rsid w:val="00701757"/>
    <w:rsid w:val="00704688"/>
    <w:rsid w:val="00706511"/>
    <w:rsid w:val="00706A0D"/>
    <w:rsid w:val="00707128"/>
    <w:rsid w:val="00707BFE"/>
    <w:rsid w:val="0071133B"/>
    <w:rsid w:val="00711816"/>
    <w:rsid w:val="0071222B"/>
    <w:rsid w:val="00714961"/>
    <w:rsid w:val="00715AC8"/>
    <w:rsid w:val="00716324"/>
    <w:rsid w:val="00716941"/>
    <w:rsid w:val="00717572"/>
    <w:rsid w:val="0071798F"/>
    <w:rsid w:val="00720340"/>
    <w:rsid w:val="007234C1"/>
    <w:rsid w:val="00725FAF"/>
    <w:rsid w:val="007309AE"/>
    <w:rsid w:val="0073110E"/>
    <w:rsid w:val="0073137E"/>
    <w:rsid w:val="00731DA1"/>
    <w:rsid w:val="007331AD"/>
    <w:rsid w:val="0073595D"/>
    <w:rsid w:val="00735ABB"/>
    <w:rsid w:val="0073742A"/>
    <w:rsid w:val="00737F59"/>
    <w:rsid w:val="00740DF2"/>
    <w:rsid w:val="007417E2"/>
    <w:rsid w:val="007433A7"/>
    <w:rsid w:val="00743DC6"/>
    <w:rsid w:val="007440F9"/>
    <w:rsid w:val="00744F48"/>
    <w:rsid w:val="00745324"/>
    <w:rsid w:val="00746AFB"/>
    <w:rsid w:val="00747215"/>
    <w:rsid w:val="00747986"/>
    <w:rsid w:val="00751246"/>
    <w:rsid w:val="00752194"/>
    <w:rsid w:val="00757CBA"/>
    <w:rsid w:val="007618A0"/>
    <w:rsid w:val="00761A4F"/>
    <w:rsid w:val="00762139"/>
    <w:rsid w:val="00762247"/>
    <w:rsid w:val="007626C2"/>
    <w:rsid w:val="00764C76"/>
    <w:rsid w:val="00764FD2"/>
    <w:rsid w:val="00766DD5"/>
    <w:rsid w:val="007672B1"/>
    <w:rsid w:val="00772890"/>
    <w:rsid w:val="007729AF"/>
    <w:rsid w:val="00773097"/>
    <w:rsid w:val="00773700"/>
    <w:rsid w:val="007764F7"/>
    <w:rsid w:val="00776FD6"/>
    <w:rsid w:val="007775BA"/>
    <w:rsid w:val="00781124"/>
    <w:rsid w:val="00782295"/>
    <w:rsid w:val="0078233F"/>
    <w:rsid w:val="007855B6"/>
    <w:rsid w:val="00785AC2"/>
    <w:rsid w:val="0078683D"/>
    <w:rsid w:val="007871F4"/>
    <w:rsid w:val="00787761"/>
    <w:rsid w:val="00792529"/>
    <w:rsid w:val="00792A36"/>
    <w:rsid w:val="00794D2B"/>
    <w:rsid w:val="007968A3"/>
    <w:rsid w:val="007969EC"/>
    <w:rsid w:val="0079798F"/>
    <w:rsid w:val="007A214D"/>
    <w:rsid w:val="007A2685"/>
    <w:rsid w:val="007A2829"/>
    <w:rsid w:val="007A631D"/>
    <w:rsid w:val="007A6AE9"/>
    <w:rsid w:val="007A7385"/>
    <w:rsid w:val="007B02CD"/>
    <w:rsid w:val="007B2853"/>
    <w:rsid w:val="007B646D"/>
    <w:rsid w:val="007B73E2"/>
    <w:rsid w:val="007B790D"/>
    <w:rsid w:val="007C029B"/>
    <w:rsid w:val="007C4285"/>
    <w:rsid w:val="007C5268"/>
    <w:rsid w:val="007C5632"/>
    <w:rsid w:val="007C5AA6"/>
    <w:rsid w:val="007C5D95"/>
    <w:rsid w:val="007C6EA4"/>
    <w:rsid w:val="007C7828"/>
    <w:rsid w:val="007D1180"/>
    <w:rsid w:val="007D12B4"/>
    <w:rsid w:val="007D2D3E"/>
    <w:rsid w:val="007D2F46"/>
    <w:rsid w:val="007D59DD"/>
    <w:rsid w:val="007D6F94"/>
    <w:rsid w:val="007E095C"/>
    <w:rsid w:val="007E0CC5"/>
    <w:rsid w:val="007E1B7B"/>
    <w:rsid w:val="007E3C9F"/>
    <w:rsid w:val="007E40D0"/>
    <w:rsid w:val="007E4203"/>
    <w:rsid w:val="007E510A"/>
    <w:rsid w:val="007E56E2"/>
    <w:rsid w:val="007E63CF"/>
    <w:rsid w:val="007E7C20"/>
    <w:rsid w:val="007F1DB5"/>
    <w:rsid w:val="007F332B"/>
    <w:rsid w:val="007F5330"/>
    <w:rsid w:val="00800154"/>
    <w:rsid w:val="0080176A"/>
    <w:rsid w:val="00801DFE"/>
    <w:rsid w:val="00803A7D"/>
    <w:rsid w:val="0080481B"/>
    <w:rsid w:val="00805A38"/>
    <w:rsid w:val="00806343"/>
    <w:rsid w:val="0080666E"/>
    <w:rsid w:val="00806B92"/>
    <w:rsid w:val="00812317"/>
    <w:rsid w:val="00813D8F"/>
    <w:rsid w:val="00814C92"/>
    <w:rsid w:val="00816379"/>
    <w:rsid w:val="0081741C"/>
    <w:rsid w:val="00817557"/>
    <w:rsid w:val="00820C2F"/>
    <w:rsid w:val="00821ABF"/>
    <w:rsid w:val="00823763"/>
    <w:rsid w:val="00823CA4"/>
    <w:rsid w:val="00823CD0"/>
    <w:rsid w:val="008256FF"/>
    <w:rsid w:val="00831245"/>
    <w:rsid w:val="00832178"/>
    <w:rsid w:val="00832F87"/>
    <w:rsid w:val="00833B89"/>
    <w:rsid w:val="008345B4"/>
    <w:rsid w:val="00834D04"/>
    <w:rsid w:val="00834D3F"/>
    <w:rsid w:val="00835EC9"/>
    <w:rsid w:val="00835F6C"/>
    <w:rsid w:val="00835F8F"/>
    <w:rsid w:val="00836A7D"/>
    <w:rsid w:val="00836F92"/>
    <w:rsid w:val="00841294"/>
    <w:rsid w:val="008413C9"/>
    <w:rsid w:val="00841619"/>
    <w:rsid w:val="00841626"/>
    <w:rsid w:val="00842368"/>
    <w:rsid w:val="00842B45"/>
    <w:rsid w:val="00844B58"/>
    <w:rsid w:val="008451E8"/>
    <w:rsid w:val="008456FC"/>
    <w:rsid w:val="00845E54"/>
    <w:rsid w:val="00850084"/>
    <w:rsid w:val="00854CEF"/>
    <w:rsid w:val="00854E50"/>
    <w:rsid w:val="00856AC1"/>
    <w:rsid w:val="00856EE5"/>
    <w:rsid w:val="00857350"/>
    <w:rsid w:val="008576E4"/>
    <w:rsid w:val="008576E9"/>
    <w:rsid w:val="0086031E"/>
    <w:rsid w:val="0086205C"/>
    <w:rsid w:val="008627D3"/>
    <w:rsid w:val="00862CAE"/>
    <w:rsid w:val="00863823"/>
    <w:rsid w:val="00865B13"/>
    <w:rsid w:val="00866F10"/>
    <w:rsid w:val="008704C7"/>
    <w:rsid w:val="00870C51"/>
    <w:rsid w:val="0087108D"/>
    <w:rsid w:val="00871323"/>
    <w:rsid w:val="00872306"/>
    <w:rsid w:val="00873E7B"/>
    <w:rsid w:val="00874942"/>
    <w:rsid w:val="00874C9C"/>
    <w:rsid w:val="00880C59"/>
    <w:rsid w:val="00881F62"/>
    <w:rsid w:val="00883F69"/>
    <w:rsid w:val="00883FF6"/>
    <w:rsid w:val="008856E0"/>
    <w:rsid w:val="00890294"/>
    <w:rsid w:val="00891698"/>
    <w:rsid w:val="00891D59"/>
    <w:rsid w:val="008927AB"/>
    <w:rsid w:val="00893298"/>
    <w:rsid w:val="0089408D"/>
    <w:rsid w:val="008952FB"/>
    <w:rsid w:val="0089730C"/>
    <w:rsid w:val="008A1979"/>
    <w:rsid w:val="008A3459"/>
    <w:rsid w:val="008A386A"/>
    <w:rsid w:val="008A43AB"/>
    <w:rsid w:val="008A6A1C"/>
    <w:rsid w:val="008B1318"/>
    <w:rsid w:val="008B35FB"/>
    <w:rsid w:val="008B371C"/>
    <w:rsid w:val="008B39BB"/>
    <w:rsid w:val="008B45B2"/>
    <w:rsid w:val="008B59B4"/>
    <w:rsid w:val="008B5C3C"/>
    <w:rsid w:val="008B6841"/>
    <w:rsid w:val="008B7B52"/>
    <w:rsid w:val="008C0245"/>
    <w:rsid w:val="008C23CE"/>
    <w:rsid w:val="008C5A0E"/>
    <w:rsid w:val="008C6E9B"/>
    <w:rsid w:val="008C7762"/>
    <w:rsid w:val="008D0D24"/>
    <w:rsid w:val="008D1769"/>
    <w:rsid w:val="008D1A44"/>
    <w:rsid w:val="008D32DA"/>
    <w:rsid w:val="008D36BD"/>
    <w:rsid w:val="008D4562"/>
    <w:rsid w:val="008D4B60"/>
    <w:rsid w:val="008D75FA"/>
    <w:rsid w:val="008E2487"/>
    <w:rsid w:val="008E2D9D"/>
    <w:rsid w:val="008E55A2"/>
    <w:rsid w:val="008E5993"/>
    <w:rsid w:val="008F1692"/>
    <w:rsid w:val="008F39AE"/>
    <w:rsid w:val="008F4917"/>
    <w:rsid w:val="008F4F12"/>
    <w:rsid w:val="008F5FA1"/>
    <w:rsid w:val="008F7916"/>
    <w:rsid w:val="00900FEA"/>
    <w:rsid w:val="00903479"/>
    <w:rsid w:val="00904063"/>
    <w:rsid w:val="00904EA9"/>
    <w:rsid w:val="00906029"/>
    <w:rsid w:val="00912931"/>
    <w:rsid w:val="0091536C"/>
    <w:rsid w:val="0091615E"/>
    <w:rsid w:val="00916D8E"/>
    <w:rsid w:val="0092014E"/>
    <w:rsid w:val="0092367B"/>
    <w:rsid w:val="00923EA8"/>
    <w:rsid w:val="0092568A"/>
    <w:rsid w:val="0092658A"/>
    <w:rsid w:val="00927826"/>
    <w:rsid w:val="009278E9"/>
    <w:rsid w:val="00930606"/>
    <w:rsid w:val="009308A6"/>
    <w:rsid w:val="00930AF8"/>
    <w:rsid w:val="009321DB"/>
    <w:rsid w:val="0093234D"/>
    <w:rsid w:val="00932CC9"/>
    <w:rsid w:val="00932CD6"/>
    <w:rsid w:val="00934ED9"/>
    <w:rsid w:val="009364F3"/>
    <w:rsid w:val="00940AAC"/>
    <w:rsid w:val="00940E5D"/>
    <w:rsid w:val="009442D5"/>
    <w:rsid w:val="0094472F"/>
    <w:rsid w:val="00947047"/>
    <w:rsid w:val="00950CC6"/>
    <w:rsid w:val="00951679"/>
    <w:rsid w:val="00951CD0"/>
    <w:rsid w:val="00953DE8"/>
    <w:rsid w:val="009546D6"/>
    <w:rsid w:val="009547BB"/>
    <w:rsid w:val="009600F0"/>
    <w:rsid w:val="0096227F"/>
    <w:rsid w:val="00962A72"/>
    <w:rsid w:val="00962E06"/>
    <w:rsid w:val="00966EFC"/>
    <w:rsid w:val="00970F7A"/>
    <w:rsid w:val="00972970"/>
    <w:rsid w:val="0097315A"/>
    <w:rsid w:val="0097342B"/>
    <w:rsid w:val="009744AE"/>
    <w:rsid w:val="00975574"/>
    <w:rsid w:val="0098262A"/>
    <w:rsid w:val="00982EC8"/>
    <w:rsid w:val="0098467F"/>
    <w:rsid w:val="00986BEC"/>
    <w:rsid w:val="0098774F"/>
    <w:rsid w:val="009935F0"/>
    <w:rsid w:val="009936B8"/>
    <w:rsid w:val="00994789"/>
    <w:rsid w:val="009976C8"/>
    <w:rsid w:val="0099781D"/>
    <w:rsid w:val="009A0AE3"/>
    <w:rsid w:val="009A1D1F"/>
    <w:rsid w:val="009A2B8F"/>
    <w:rsid w:val="009A31C5"/>
    <w:rsid w:val="009A3DEA"/>
    <w:rsid w:val="009A4EB8"/>
    <w:rsid w:val="009A57E0"/>
    <w:rsid w:val="009A5F58"/>
    <w:rsid w:val="009A68A4"/>
    <w:rsid w:val="009A73A1"/>
    <w:rsid w:val="009A78C0"/>
    <w:rsid w:val="009A7C6E"/>
    <w:rsid w:val="009B170F"/>
    <w:rsid w:val="009B1FFB"/>
    <w:rsid w:val="009B21E7"/>
    <w:rsid w:val="009B24D9"/>
    <w:rsid w:val="009B3804"/>
    <w:rsid w:val="009B38FE"/>
    <w:rsid w:val="009B39D3"/>
    <w:rsid w:val="009B40C2"/>
    <w:rsid w:val="009B4970"/>
    <w:rsid w:val="009B5387"/>
    <w:rsid w:val="009B58FD"/>
    <w:rsid w:val="009B5F44"/>
    <w:rsid w:val="009B6AA7"/>
    <w:rsid w:val="009C1C3A"/>
    <w:rsid w:val="009C6186"/>
    <w:rsid w:val="009C679F"/>
    <w:rsid w:val="009C7914"/>
    <w:rsid w:val="009C7D47"/>
    <w:rsid w:val="009D02F4"/>
    <w:rsid w:val="009D10B0"/>
    <w:rsid w:val="009D1285"/>
    <w:rsid w:val="009D2C4A"/>
    <w:rsid w:val="009D363E"/>
    <w:rsid w:val="009D371E"/>
    <w:rsid w:val="009D4003"/>
    <w:rsid w:val="009D73B0"/>
    <w:rsid w:val="009E0A60"/>
    <w:rsid w:val="009E323B"/>
    <w:rsid w:val="009E4534"/>
    <w:rsid w:val="009E567D"/>
    <w:rsid w:val="009E57C8"/>
    <w:rsid w:val="009F24B2"/>
    <w:rsid w:val="009F505B"/>
    <w:rsid w:val="00A009EC"/>
    <w:rsid w:val="00A010C3"/>
    <w:rsid w:val="00A015B5"/>
    <w:rsid w:val="00A020B4"/>
    <w:rsid w:val="00A02575"/>
    <w:rsid w:val="00A02D06"/>
    <w:rsid w:val="00A02DD9"/>
    <w:rsid w:val="00A03999"/>
    <w:rsid w:val="00A053BB"/>
    <w:rsid w:val="00A06C5F"/>
    <w:rsid w:val="00A07418"/>
    <w:rsid w:val="00A11333"/>
    <w:rsid w:val="00A14610"/>
    <w:rsid w:val="00A148C1"/>
    <w:rsid w:val="00A15737"/>
    <w:rsid w:val="00A16064"/>
    <w:rsid w:val="00A17679"/>
    <w:rsid w:val="00A226B6"/>
    <w:rsid w:val="00A26303"/>
    <w:rsid w:val="00A27BA1"/>
    <w:rsid w:val="00A27BF1"/>
    <w:rsid w:val="00A335E6"/>
    <w:rsid w:val="00A3386C"/>
    <w:rsid w:val="00A33966"/>
    <w:rsid w:val="00A34F32"/>
    <w:rsid w:val="00A36615"/>
    <w:rsid w:val="00A36F9F"/>
    <w:rsid w:val="00A37732"/>
    <w:rsid w:val="00A40EF4"/>
    <w:rsid w:val="00A41E9C"/>
    <w:rsid w:val="00A4348F"/>
    <w:rsid w:val="00A444A4"/>
    <w:rsid w:val="00A535E9"/>
    <w:rsid w:val="00A53C8C"/>
    <w:rsid w:val="00A56AED"/>
    <w:rsid w:val="00A57484"/>
    <w:rsid w:val="00A5780E"/>
    <w:rsid w:val="00A60944"/>
    <w:rsid w:val="00A60D7F"/>
    <w:rsid w:val="00A60FD8"/>
    <w:rsid w:val="00A630B8"/>
    <w:rsid w:val="00A63A40"/>
    <w:rsid w:val="00A63D3A"/>
    <w:rsid w:val="00A66855"/>
    <w:rsid w:val="00A679D9"/>
    <w:rsid w:val="00A67F1A"/>
    <w:rsid w:val="00A70873"/>
    <w:rsid w:val="00A727EC"/>
    <w:rsid w:val="00A73A30"/>
    <w:rsid w:val="00A73F6D"/>
    <w:rsid w:val="00A75B5E"/>
    <w:rsid w:val="00A7645F"/>
    <w:rsid w:val="00A8081B"/>
    <w:rsid w:val="00A84C50"/>
    <w:rsid w:val="00A9041F"/>
    <w:rsid w:val="00A90654"/>
    <w:rsid w:val="00A907BA"/>
    <w:rsid w:val="00A92296"/>
    <w:rsid w:val="00A93EA6"/>
    <w:rsid w:val="00A94CB9"/>
    <w:rsid w:val="00A977CA"/>
    <w:rsid w:val="00AA04B6"/>
    <w:rsid w:val="00AA094B"/>
    <w:rsid w:val="00AA3500"/>
    <w:rsid w:val="00AA3BA6"/>
    <w:rsid w:val="00AA4C1E"/>
    <w:rsid w:val="00AA5189"/>
    <w:rsid w:val="00AA68CD"/>
    <w:rsid w:val="00AA70EA"/>
    <w:rsid w:val="00AB0C6C"/>
    <w:rsid w:val="00AB22D5"/>
    <w:rsid w:val="00AB2737"/>
    <w:rsid w:val="00AB5C06"/>
    <w:rsid w:val="00AB5EC3"/>
    <w:rsid w:val="00AB675D"/>
    <w:rsid w:val="00AB6B12"/>
    <w:rsid w:val="00AB6E4C"/>
    <w:rsid w:val="00AB7A91"/>
    <w:rsid w:val="00AC0AD5"/>
    <w:rsid w:val="00AC36A1"/>
    <w:rsid w:val="00AC3728"/>
    <w:rsid w:val="00AC41AC"/>
    <w:rsid w:val="00AC54F1"/>
    <w:rsid w:val="00AC576C"/>
    <w:rsid w:val="00AC7D3D"/>
    <w:rsid w:val="00AC7DB7"/>
    <w:rsid w:val="00AD0BA8"/>
    <w:rsid w:val="00AD65FE"/>
    <w:rsid w:val="00AD6D78"/>
    <w:rsid w:val="00AD6E12"/>
    <w:rsid w:val="00AD7297"/>
    <w:rsid w:val="00AE078A"/>
    <w:rsid w:val="00AE0EC4"/>
    <w:rsid w:val="00AE17A2"/>
    <w:rsid w:val="00AE1FA2"/>
    <w:rsid w:val="00AE6C22"/>
    <w:rsid w:val="00AE6ECF"/>
    <w:rsid w:val="00AF06F0"/>
    <w:rsid w:val="00AF1E19"/>
    <w:rsid w:val="00AF2C75"/>
    <w:rsid w:val="00AF33EB"/>
    <w:rsid w:val="00AF498D"/>
    <w:rsid w:val="00AF4FE3"/>
    <w:rsid w:val="00AF7725"/>
    <w:rsid w:val="00B02CB5"/>
    <w:rsid w:val="00B02F31"/>
    <w:rsid w:val="00B044CF"/>
    <w:rsid w:val="00B04C53"/>
    <w:rsid w:val="00B10432"/>
    <w:rsid w:val="00B108B0"/>
    <w:rsid w:val="00B11C30"/>
    <w:rsid w:val="00B12954"/>
    <w:rsid w:val="00B13CE5"/>
    <w:rsid w:val="00B148F4"/>
    <w:rsid w:val="00B16E32"/>
    <w:rsid w:val="00B17273"/>
    <w:rsid w:val="00B205D6"/>
    <w:rsid w:val="00B21115"/>
    <w:rsid w:val="00B21C76"/>
    <w:rsid w:val="00B21DB2"/>
    <w:rsid w:val="00B224E1"/>
    <w:rsid w:val="00B23C67"/>
    <w:rsid w:val="00B2415D"/>
    <w:rsid w:val="00B26FF4"/>
    <w:rsid w:val="00B27214"/>
    <w:rsid w:val="00B30FA2"/>
    <w:rsid w:val="00B310AF"/>
    <w:rsid w:val="00B34FCC"/>
    <w:rsid w:val="00B35B59"/>
    <w:rsid w:val="00B368AB"/>
    <w:rsid w:val="00B41E5A"/>
    <w:rsid w:val="00B434A6"/>
    <w:rsid w:val="00B43C66"/>
    <w:rsid w:val="00B4502D"/>
    <w:rsid w:val="00B505E1"/>
    <w:rsid w:val="00B50AD8"/>
    <w:rsid w:val="00B50BBF"/>
    <w:rsid w:val="00B50E0F"/>
    <w:rsid w:val="00B5129B"/>
    <w:rsid w:val="00B51FA9"/>
    <w:rsid w:val="00B52DD8"/>
    <w:rsid w:val="00B54247"/>
    <w:rsid w:val="00B54C4E"/>
    <w:rsid w:val="00B555AA"/>
    <w:rsid w:val="00B57EC6"/>
    <w:rsid w:val="00B602E5"/>
    <w:rsid w:val="00B63212"/>
    <w:rsid w:val="00B65E1C"/>
    <w:rsid w:val="00B662F0"/>
    <w:rsid w:val="00B70B3D"/>
    <w:rsid w:val="00B725E9"/>
    <w:rsid w:val="00B74FB4"/>
    <w:rsid w:val="00B81A5B"/>
    <w:rsid w:val="00B8409F"/>
    <w:rsid w:val="00B84329"/>
    <w:rsid w:val="00B904F1"/>
    <w:rsid w:val="00B919D3"/>
    <w:rsid w:val="00B92FCC"/>
    <w:rsid w:val="00B9356E"/>
    <w:rsid w:val="00B93810"/>
    <w:rsid w:val="00B939C2"/>
    <w:rsid w:val="00B93C7E"/>
    <w:rsid w:val="00B94BBB"/>
    <w:rsid w:val="00B94E23"/>
    <w:rsid w:val="00B95728"/>
    <w:rsid w:val="00BA0ECA"/>
    <w:rsid w:val="00BA1737"/>
    <w:rsid w:val="00BA3C34"/>
    <w:rsid w:val="00BA53A2"/>
    <w:rsid w:val="00BA704D"/>
    <w:rsid w:val="00BA767C"/>
    <w:rsid w:val="00BA79F8"/>
    <w:rsid w:val="00BB054B"/>
    <w:rsid w:val="00BB18AC"/>
    <w:rsid w:val="00BB1B92"/>
    <w:rsid w:val="00BB2687"/>
    <w:rsid w:val="00BB553C"/>
    <w:rsid w:val="00BB660E"/>
    <w:rsid w:val="00BB7501"/>
    <w:rsid w:val="00BC0237"/>
    <w:rsid w:val="00BC21E2"/>
    <w:rsid w:val="00BC2429"/>
    <w:rsid w:val="00BC2816"/>
    <w:rsid w:val="00BC3D35"/>
    <w:rsid w:val="00BC5167"/>
    <w:rsid w:val="00BC6933"/>
    <w:rsid w:val="00BC6ADE"/>
    <w:rsid w:val="00BC6FDF"/>
    <w:rsid w:val="00BD312E"/>
    <w:rsid w:val="00BD46A7"/>
    <w:rsid w:val="00BD515A"/>
    <w:rsid w:val="00BD5E32"/>
    <w:rsid w:val="00BD734D"/>
    <w:rsid w:val="00BD7BCA"/>
    <w:rsid w:val="00BE0C46"/>
    <w:rsid w:val="00BE10D1"/>
    <w:rsid w:val="00BE291F"/>
    <w:rsid w:val="00BE329A"/>
    <w:rsid w:val="00BE3540"/>
    <w:rsid w:val="00BE3F35"/>
    <w:rsid w:val="00BE5CF7"/>
    <w:rsid w:val="00BE6B02"/>
    <w:rsid w:val="00BE6DD7"/>
    <w:rsid w:val="00BE6E73"/>
    <w:rsid w:val="00BE79E8"/>
    <w:rsid w:val="00BF02B8"/>
    <w:rsid w:val="00BF0F3A"/>
    <w:rsid w:val="00BF1AA5"/>
    <w:rsid w:val="00BF2D0A"/>
    <w:rsid w:val="00BF4AB6"/>
    <w:rsid w:val="00BF5356"/>
    <w:rsid w:val="00BF5623"/>
    <w:rsid w:val="00BF5B12"/>
    <w:rsid w:val="00BF64D1"/>
    <w:rsid w:val="00BF7ADD"/>
    <w:rsid w:val="00BF7E14"/>
    <w:rsid w:val="00C00080"/>
    <w:rsid w:val="00C00DB3"/>
    <w:rsid w:val="00C01749"/>
    <w:rsid w:val="00C03314"/>
    <w:rsid w:val="00C036B7"/>
    <w:rsid w:val="00C04044"/>
    <w:rsid w:val="00C044E5"/>
    <w:rsid w:val="00C05D92"/>
    <w:rsid w:val="00C129C1"/>
    <w:rsid w:val="00C165ED"/>
    <w:rsid w:val="00C1680D"/>
    <w:rsid w:val="00C17020"/>
    <w:rsid w:val="00C1708B"/>
    <w:rsid w:val="00C1789A"/>
    <w:rsid w:val="00C2263F"/>
    <w:rsid w:val="00C22C80"/>
    <w:rsid w:val="00C22D03"/>
    <w:rsid w:val="00C230CF"/>
    <w:rsid w:val="00C2365C"/>
    <w:rsid w:val="00C23F63"/>
    <w:rsid w:val="00C24549"/>
    <w:rsid w:val="00C25121"/>
    <w:rsid w:val="00C278A8"/>
    <w:rsid w:val="00C27C18"/>
    <w:rsid w:val="00C304D7"/>
    <w:rsid w:val="00C316E4"/>
    <w:rsid w:val="00C366AB"/>
    <w:rsid w:val="00C3680D"/>
    <w:rsid w:val="00C36AFA"/>
    <w:rsid w:val="00C40482"/>
    <w:rsid w:val="00C413A3"/>
    <w:rsid w:val="00C41A34"/>
    <w:rsid w:val="00C430C5"/>
    <w:rsid w:val="00C43D6B"/>
    <w:rsid w:val="00C441CD"/>
    <w:rsid w:val="00C45D1E"/>
    <w:rsid w:val="00C466F8"/>
    <w:rsid w:val="00C46AF5"/>
    <w:rsid w:val="00C607BC"/>
    <w:rsid w:val="00C60CCB"/>
    <w:rsid w:val="00C60E79"/>
    <w:rsid w:val="00C612C6"/>
    <w:rsid w:val="00C613FE"/>
    <w:rsid w:val="00C61F38"/>
    <w:rsid w:val="00C62BAF"/>
    <w:rsid w:val="00C655E8"/>
    <w:rsid w:val="00C66E8B"/>
    <w:rsid w:val="00C6747D"/>
    <w:rsid w:val="00C70280"/>
    <w:rsid w:val="00C7179C"/>
    <w:rsid w:val="00C725A9"/>
    <w:rsid w:val="00C72D48"/>
    <w:rsid w:val="00C742A4"/>
    <w:rsid w:val="00C74BA7"/>
    <w:rsid w:val="00C75A59"/>
    <w:rsid w:val="00C76183"/>
    <w:rsid w:val="00C8019C"/>
    <w:rsid w:val="00C83EBC"/>
    <w:rsid w:val="00C864B1"/>
    <w:rsid w:val="00C86B28"/>
    <w:rsid w:val="00C910EE"/>
    <w:rsid w:val="00C94325"/>
    <w:rsid w:val="00C9532F"/>
    <w:rsid w:val="00C95FA4"/>
    <w:rsid w:val="00C96348"/>
    <w:rsid w:val="00C963A3"/>
    <w:rsid w:val="00CA040A"/>
    <w:rsid w:val="00CA1B62"/>
    <w:rsid w:val="00CA3094"/>
    <w:rsid w:val="00CA3269"/>
    <w:rsid w:val="00CA33F4"/>
    <w:rsid w:val="00CA4937"/>
    <w:rsid w:val="00CA65BF"/>
    <w:rsid w:val="00CA6B30"/>
    <w:rsid w:val="00CA7B00"/>
    <w:rsid w:val="00CA7BF3"/>
    <w:rsid w:val="00CB0806"/>
    <w:rsid w:val="00CB18AE"/>
    <w:rsid w:val="00CB3993"/>
    <w:rsid w:val="00CB6D20"/>
    <w:rsid w:val="00CC0387"/>
    <w:rsid w:val="00CC104C"/>
    <w:rsid w:val="00CC2188"/>
    <w:rsid w:val="00CC35CB"/>
    <w:rsid w:val="00CC3D63"/>
    <w:rsid w:val="00CC45B9"/>
    <w:rsid w:val="00CC47FB"/>
    <w:rsid w:val="00CC5B8A"/>
    <w:rsid w:val="00CC6F49"/>
    <w:rsid w:val="00CD3001"/>
    <w:rsid w:val="00CD473D"/>
    <w:rsid w:val="00CD5392"/>
    <w:rsid w:val="00CD56C8"/>
    <w:rsid w:val="00CD57DA"/>
    <w:rsid w:val="00CD6021"/>
    <w:rsid w:val="00CD7B42"/>
    <w:rsid w:val="00CD7F4C"/>
    <w:rsid w:val="00CE0615"/>
    <w:rsid w:val="00CE09B6"/>
    <w:rsid w:val="00CE0C16"/>
    <w:rsid w:val="00CE105F"/>
    <w:rsid w:val="00CE1CFC"/>
    <w:rsid w:val="00CE36BA"/>
    <w:rsid w:val="00CE42E1"/>
    <w:rsid w:val="00CE4C77"/>
    <w:rsid w:val="00CE530C"/>
    <w:rsid w:val="00CE5458"/>
    <w:rsid w:val="00CE7F99"/>
    <w:rsid w:val="00CF0171"/>
    <w:rsid w:val="00CF2CB1"/>
    <w:rsid w:val="00CF3AC8"/>
    <w:rsid w:val="00CF47E0"/>
    <w:rsid w:val="00CF4BBB"/>
    <w:rsid w:val="00CF4D88"/>
    <w:rsid w:val="00CF5841"/>
    <w:rsid w:val="00CF5B29"/>
    <w:rsid w:val="00CF5FFD"/>
    <w:rsid w:val="00CF63C5"/>
    <w:rsid w:val="00D0190D"/>
    <w:rsid w:val="00D0350F"/>
    <w:rsid w:val="00D0516F"/>
    <w:rsid w:val="00D051F0"/>
    <w:rsid w:val="00D05ADD"/>
    <w:rsid w:val="00D05D8F"/>
    <w:rsid w:val="00D069CE"/>
    <w:rsid w:val="00D07B7F"/>
    <w:rsid w:val="00D07BDF"/>
    <w:rsid w:val="00D12559"/>
    <w:rsid w:val="00D13714"/>
    <w:rsid w:val="00D144F0"/>
    <w:rsid w:val="00D15532"/>
    <w:rsid w:val="00D15E2B"/>
    <w:rsid w:val="00D16C18"/>
    <w:rsid w:val="00D208D4"/>
    <w:rsid w:val="00D21A69"/>
    <w:rsid w:val="00D221F4"/>
    <w:rsid w:val="00D22A91"/>
    <w:rsid w:val="00D239D5"/>
    <w:rsid w:val="00D23C6A"/>
    <w:rsid w:val="00D2619B"/>
    <w:rsid w:val="00D27194"/>
    <w:rsid w:val="00D2776D"/>
    <w:rsid w:val="00D27876"/>
    <w:rsid w:val="00D32341"/>
    <w:rsid w:val="00D32414"/>
    <w:rsid w:val="00D33C21"/>
    <w:rsid w:val="00D34A3E"/>
    <w:rsid w:val="00D35276"/>
    <w:rsid w:val="00D35F20"/>
    <w:rsid w:val="00D40BDC"/>
    <w:rsid w:val="00D40FBA"/>
    <w:rsid w:val="00D41D48"/>
    <w:rsid w:val="00D4317E"/>
    <w:rsid w:val="00D43D3B"/>
    <w:rsid w:val="00D44899"/>
    <w:rsid w:val="00D459C4"/>
    <w:rsid w:val="00D464D8"/>
    <w:rsid w:val="00D500E4"/>
    <w:rsid w:val="00D51334"/>
    <w:rsid w:val="00D51417"/>
    <w:rsid w:val="00D52569"/>
    <w:rsid w:val="00D52D99"/>
    <w:rsid w:val="00D53397"/>
    <w:rsid w:val="00D54F64"/>
    <w:rsid w:val="00D5507B"/>
    <w:rsid w:val="00D55291"/>
    <w:rsid w:val="00D55C2E"/>
    <w:rsid w:val="00D566F8"/>
    <w:rsid w:val="00D5691E"/>
    <w:rsid w:val="00D602F7"/>
    <w:rsid w:val="00D6145F"/>
    <w:rsid w:val="00D6220F"/>
    <w:rsid w:val="00D63867"/>
    <w:rsid w:val="00D647DC"/>
    <w:rsid w:val="00D71101"/>
    <w:rsid w:val="00D71272"/>
    <w:rsid w:val="00D7217F"/>
    <w:rsid w:val="00D74B00"/>
    <w:rsid w:val="00D75605"/>
    <w:rsid w:val="00D756B3"/>
    <w:rsid w:val="00D75710"/>
    <w:rsid w:val="00D767EC"/>
    <w:rsid w:val="00D77E50"/>
    <w:rsid w:val="00D810E5"/>
    <w:rsid w:val="00D8211A"/>
    <w:rsid w:val="00D82BDC"/>
    <w:rsid w:val="00D84954"/>
    <w:rsid w:val="00D85184"/>
    <w:rsid w:val="00D854E6"/>
    <w:rsid w:val="00D8597E"/>
    <w:rsid w:val="00D86FDF"/>
    <w:rsid w:val="00D90944"/>
    <w:rsid w:val="00D91174"/>
    <w:rsid w:val="00D9138D"/>
    <w:rsid w:val="00D91D42"/>
    <w:rsid w:val="00D92F48"/>
    <w:rsid w:val="00D93227"/>
    <w:rsid w:val="00D94F59"/>
    <w:rsid w:val="00D96C1B"/>
    <w:rsid w:val="00D977AB"/>
    <w:rsid w:val="00D978A7"/>
    <w:rsid w:val="00D97A11"/>
    <w:rsid w:val="00D97B05"/>
    <w:rsid w:val="00D97EAC"/>
    <w:rsid w:val="00D97EF7"/>
    <w:rsid w:val="00DA0126"/>
    <w:rsid w:val="00DA1184"/>
    <w:rsid w:val="00DA17CB"/>
    <w:rsid w:val="00DA5662"/>
    <w:rsid w:val="00DA786E"/>
    <w:rsid w:val="00DA7AFE"/>
    <w:rsid w:val="00DB042D"/>
    <w:rsid w:val="00DB138F"/>
    <w:rsid w:val="00DB3B75"/>
    <w:rsid w:val="00DB4F5E"/>
    <w:rsid w:val="00DB6E18"/>
    <w:rsid w:val="00DB7B45"/>
    <w:rsid w:val="00DB7C40"/>
    <w:rsid w:val="00DC04FA"/>
    <w:rsid w:val="00DC0B84"/>
    <w:rsid w:val="00DC0F33"/>
    <w:rsid w:val="00DC2FA3"/>
    <w:rsid w:val="00DC4DA3"/>
    <w:rsid w:val="00DC4DF8"/>
    <w:rsid w:val="00DC5724"/>
    <w:rsid w:val="00DC6EEB"/>
    <w:rsid w:val="00DC7332"/>
    <w:rsid w:val="00DC7F5B"/>
    <w:rsid w:val="00DD5DCF"/>
    <w:rsid w:val="00DD5E41"/>
    <w:rsid w:val="00DD74D5"/>
    <w:rsid w:val="00DD7F18"/>
    <w:rsid w:val="00DE025A"/>
    <w:rsid w:val="00DE06A4"/>
    <w:rsid w:val="00DE0CD1"/>
    <w:rsid w:val="00DE2475"/>
    <w:rsid w:val="00DE25D1"/>
    <w:rsid w:val="00DE2FF1"/>
    <w:rsid w:val="00DE456D"/>
    <w:rsid w:val="00DE61F1"/>
    <w:rsid w:val="00DE792A"/>
    <w:rsid w:val="00DE7C8E"/>
    <w:rsid w:val="00DF03B8"/>
    <w:rsid w:val="00DF0E32"/>
    <w:rsid w:val="00DF1475"/>
    <w:rsid w:val="00DF39C0"/>
    <w:rsid w:val="00DF3E65"/>
    <w:rsid w:val="00DF4E59"/>
    <w:rsid w:val="00DF7283"/>
    <w:rsid w:val="00DF79EC"/>
    <w:rsid w:val="00E0049A"/>
    <w:rsid w:val="00E00B5A"/>
    <w:rsid w:val="00E011A7"/>
    <w:rsid w:val="00E022E7"/>
    <w:rsid w:val="00E02529"/>
    <w:rsid w:val="00E035A2"/>
    <w:rsid w:val="00E03F4E"/>
    <w:rsid w:val="00E045E9"/>
    <w:rsid w:val="00E13AF3"/>
    <w:rsid w:val="00E1414E"/>
    <w:rsid w:val="00E1582D"/>
    <w:rsid w:val="00E16134"/>
    <w:rsid w:val="00E16B38"/>
    <w:rsid w:val="00E178CD"/>
    <w:rsid w:val="00E20E65"/>
    <w:rsid w:val="00E21C8C"/>
    <w:rsid w:val="00E24E5C"/>
    <w:rsid w:val="00E254D4"/>
    <w:rsid w:val="00E258D1"/>
    <w:rsid w:val="00E3398D"/>
    <w:rsid w:val="00E34DBF"/>
    <w:rsid w:val="00E35E36"/>
    <w:rsid w:val="00E37F24"/>
    <w:rsid w:val="00E40FE4"/>
    <w:rsid w:val="00E435A9"/>
    <w:rsid w:val="00E44074"/>
    <w:rsid w:val="00E45327"/>
    <w:rsid w:val="00E45775"/>
    <w:rsid w:val="00E46189"/>
    <w:rsid w:val="00E46622"/>
    <w:rsid w:val="00E5089B"/>
    <w:rsid w:val="00E510D1"/>
    <w:rsid w:val="00E51BFF"/>
    <w:rsid w:val="00E5250D"/>
    <w:rsid w:val="00E53EF1"/>
    <w:rsid w:val="00E554C2"/>
    <w:rsid w:val="00E56677"/>
    <w:rsid w:val="00E5738D"/>
    <w:rsid w:val="00E639B3"/>
    <w:rsid w:val="00E63D0E"/>
    <w:rsid w:val="00E63E38"/>
    <w:rsid w:val="00E6453C"/>
    <w:rsid w:val="00E647FA"/>
    <w:rsid w:val="00E70B5C"/>
    <w:rsid w:val="00E70F77"/>
    <w:rsid w:val="00E73081"/>
    <w:rsid w:val="00E74014"/>
    <w:rsid w:val="00E7582E"/>
    <w:rsid w:val="00E76222"/>
    <w:rsid w:val="00E84130"/>
    <w:rsid w:val="00E8457B"/>
    <w:rsid w:val="00E845AB"/>
    <w:rsid w:val="00E85203"/>
    <w:rsid w:val="00E937FA"/>
    <w:rsid w:val="00E939CA"/>
    <w:rsid w:val="00E93DC9"/>
    <w:rsid w:val="00E94995"/>
    <w:rsid w:val="00E96738"/>
    <w:rsid w:val="00EA0DF6"/>
    <w:rsid w:val="00EA105B"/>
    <w:rsid w:val="00EA287C"/>
    <w:rsid w:val="00EA3017"/>
    <w:rsid w:val="00EA4A00"/>
    <w:rsid w:val="00EA5084"/>
    <w:rsid w:val="00EA5662"/>
    <w:rsid w:val="00EB20C4"/>
    <w:rsid w:val="00EB5DB7"/>
    <w:rsid w:val="00EB723E"/>
    <w:rsid w:val="00EB7A08"/>
    <w:rsid w:val="00EC144A"/>
    <w:rsid w:val="00EC19A6"/>
    <w:rsid w:val="00EC31B6"/>
    <w:rsid w:val="00EC3293"/>
    <w:rsid w:val="00EC363C"/>
    <w:rsid w:val="00EC5DAD"/>
    <w:rsid w:val="00EC65C6"/>
    <w:rsid w:val="00EC7B90"/>
    <w:rsid w:val="00ED2329"/>
    <w:rsid w:val="00ED3074"/>
    <w:rsid w:val="00ED4C98"/>
    <w:rsid w:val="00ED55E0"/>
    <w:rsid w:val="00ED6C16"/>
    <w:rsid w:val="00EE12A7"/>
    <w:rsid w:val="00EE1B11"/>
    <w:rsid w:val="00EE45C9"/>
    <w:rsid w:val="00EE4608"/>
    <w:rsid w:val="00EE4614"/>
    <w:rsid w:val="00EE4D51"/>
    <w:rsid w:val="00EE6142"/>
    <w:rsid w:val="00EF01B7"/>
    <w:rsid w:val="00EF05E9"/>
    <w:rsid w:val="00EF0E80"/>
    <w:rsid w:val="00EF2A02"/>
    <w:rsid w:val="00EF3FA1"/>
    <w:rsid w:val="00EF670E"/>
    <w:rsid w:val="00EF7F2D"/>
    <w:rsid w:val="00F02420"/>
    <w:rsid w:val="00F02D85"/>
    <w:rsid w:val="00F10614"/>
    <w:rsid w:val="00F10FCB"/>
    <w:rsid w:val="00F11295"/>
    <w:rsid w:val="00F12BDE"/>
    <w:rsid w:val="00F134FA"/>
    <w:rsid w:val="00F1501E"/>
    <w:rsid w:val="00F16043"/>
    <w:rsid w:val="00F214C9"/>
    <w:rsid w:val="00F2182E"/>
    <w:rsid w:val="00F21BBD"/>
    <w:rsid w:val="00F24482"/>
    <w:rsid w:val="00F30BE7"/>
    <w:rsid w:val="00F33452"/>
    <w:rsid w:val="00F34100"/>
    <w:rsid w:val="00F35C84"/>
    <w:rsid w:val="00F3620E"/>
    <w:rsid w:val="00F37457"/>
    <w:rsid w:val="00F435D4"/>
    <w:rsid w:val="00F43876"/>
    <w:rsid w:val="00F43A89"/>
    <w:rsid w:val="00F44354"/>
    <w:rsid w:val="00F47EBD"/>
    <w:rsid w:val="00F50A4F"/>
    <w:rsid w:val="00F537FC"/>
    <w:rsid w:val="00F555A7"/>
    <w:rsid w:val="00F55769"/>
    <w:rsid w:val="00F56792"/>
    <w:rsid w:val="00F578D8"/>
    <w:rsid w:val="00F60571"/>
    <w:rsid w:val="00F608EE"/>
    <w:rsid w:val="00F61B87"/>
    <w:rsid w:val="00F6386B"/>
    <w:rsid w:val="00F64918"/>
    <w:rsid w:val="00F65B3A"/>
    <w:rsid w:val="00F66A37"/>
    <w:rsid w:val="00F70846"/>
    <w:rsid w:val="00F7225D"/>
    <w:rsid w:val="00F72DB6"/>
    <w:rsid w:val="00F7447D"/>
    <w:rsid w:val="00F752F4"/>
    <w:rsid w:val="00F75D4C"/>
    <w:rsid w:val="00F76D2D"/>
    <w:rsid w:val="00F7747A"/>
    <w:rsid w:val="00F807F5"/>
    <w:rsid w:val="00F810E1"/>
    <w:rsid w:val="00F8154E"/>
    <w:rsid w:val="00F81F4E"/>
    <w:rsid w:val="00F822C6"/>
    <w:rsid w:val="00F82866"/>
    <w:rsid w:val="00F83FF7"/>
    <w:rsid w:val="00F85412"/>
    <w:rsid w:val="00F9057C"/>
    <w:rsid w:val="00F90E09"/>
    <w:rsid w:val="00F9109F"/>
    <w:rsid w:val="00F917E8"/>
    <w:rsid w:val="00F91D78"/>
    <w:rsid w:val="00F94F82"/>
    <w:rsid w:val="00F9536B"/>
    <w:rsid w:val="00F960B1"/>
    <w:rsid w:val="00F96336"/>
    <w:rsid w:val="00F96E13"/>
    <w:rsid w:val="00F97019"/>
    <w:rsid w:val="00FA1165"/>
    <w:rsid w:val="00FA43EE"/>
    <w:rsid w:val="00FA577E"/>
    <w:rsid w:val="00FA5B62"/>
    <w:rsid w:val="00FA701A"/>
    <w:rsid w:val="00FB0587"/>
    <w:rsid w:val="00FB1D22"/>
    <w:rsid w:val="00FB1F48"/>
    <w:rsid w:val="00FB2FD0"/>
    <w:rsid w:val="00FB3AF6"/>
    <w:rsid w:val="00FB4AFF"/>
    <w:rsid w:val="00FB5114"/>
    <w:rsid w:val="00FB5B79"/>
    <w:rsid w:val="00FB5D82"/>
    <w:rsid w:val="00FB707F"/>
    <w:rsid w:val="00FB71BD"/>
    <w:rsid w:val="00FC0E08"/>
    <w:rsid w:val="00FC1D42"/>
    <w:rsid w:val="00FC2424"/>
    <w:rsid w:val="00FC293B"/>
    <w:rsid w:val="00FC3561"/>
    <w:rsid w:val="00FC418C"/>
    <w:rsid w:val="00FC4FB5"/>
    <w:rsid w:val="00FC5761"/>
    <w:rsid w:val="00FC7B69"/>
    <w:rsid w:val="00FD1D73"/>
    <w:rsid w:val="00FD2227"/>
    <w:rsid w:val="00FD6162"/>
    <w:rsid w:val="00FD707A"/>
    <w:rsid w:val="00FE2F44"/>
    <w:rsid w:val="00FE3257"/>
    <w:rsid w:val="00FE47C3"/>
    <w:rsid w:val="00FE5049"/>
    <w:rsid w:val="00FE57B5"/>
    <w:rsid w:val="00FE6428"/>
    <w:rsid w:val="00FE69B4"/>
    <w:rsid w:val="00FE6E6C"/>
    <w:rsid w:val="00FF13F1"/>
    <w:rsid w:val="00FF30FE"/>
    <w:rsid w:val="00FF5218"/>
    <w:rsid w:val="00FF53E6"/>
    <w:rsid w:val="00FF715E"/>
    <w:rsid w:val="00FF7B34"/>
    <w:rsid w:val="00FF7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E860E"/>
  <w15:docId w15:val="{8DCCD5A6-1873-4AF4-A291-1C76CF7B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08C"/>
    <w:rPr>
      <w:rFonts w:ascii=".VnTime" w:hAnsi=".VnTime"/>
      <w:sz w:val="26"/>
      <w:szCs w:val="26"/>
    </w:rPr>
  </w:style>
  <w:style w:type="paragraph" w:styleId="Heading4">
    <w:name w:val="heading 4"/>
    <w:basedOn w:val="Normal"/>
    <w:next w:val="Normal"/>
    <w:qFormat/>
    <w:rsid w:val="00EF0E80"/>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A1C51"/>
    <w:pPr>
      <w:tabs>
        <w:tab w:val="center" w:pos="4320"/>
        <w:tab w:val="right" w:pos="8640"/>
      </w:tabs>
    </w:pPr>
  </w:style>
  <w:style w:type="character" w:styleId="PageNumber">
    <w:name w:val="page number"/>
    <w:basedOn w:val="DefaultParagraphFont"/>
    <w:rsid w:val="005A1C51"/>
  </w:style>
  <w:style w:type="paragraph" w:styleId="Title">
    <w:name w:val="Title"/>
    <w:basedOn w:val="Normal"/>
    <w:link w:val="TitleChar"/>
    <w:qFormat/>
    <w:rsid w:val="001B0864"/>
    <w:pPr>
      <w:jc w:val="center"/>
    </w:pPr>
    <w:rPr>
      <w:rFonts w:ascii=".VnTimeH" w:hAnsi=".VnTimeH"/>
      <w:b/>
      <w:sz w:val="28"/>
      <w:szCs w:val="20"/>
    </w:rPr>
  </w:style>
  <w:style w:type="paragraph" w:styleId="BodyTextIndent2">
    <w:name w:val="Body Text Indent 2"/>
    <w:basedOn w:val="Normal"/>
    <w:rsid w:val="001B0864"/>
    <w:pPr>
      <w:ind w:firstLine="426"/>
      <w:jc w:val="both"/>
    </w:pPr>
    <w:rPr>
      <w:b/>
      <w:sz w:val="28"/>
      <w:szCs w:val="20"/>
    </w:rPr>
  </w:style>
  <w:style w:type="paragraph" w:styleId="Header">
    <w:name w:val="header"/>
    <w:basedOn w:val="Normal"/>
    <w:link w:val="HeaderChar"/>
    <w:uiPriority w:val="99"/>
    <w:rsid w:val="00D239D5"/>
    <w:pPr>
      <w:tabs>
        <w:tab w:val="center" w:pos="4320"/>
        <w:tab w:val="right" w:pos="8640"/>
      </w:tabs>
    </w:pPr>
  </w:style>
  <w:style w:type="table" w:styleId="TableGrid">
    <w:name w:val="Table Grid"/>
    <w:basedOn w:val="TableNormal"/>
    <w:rsid w:val="00EF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A19D3"/>
    <w:rPr>
      <w:b/>
      <w:bCs/>
    </w:rPr>
  </w:style>
  <w:style w:type="paragraph" w:styleId="BodyText">
    <w:name w:val="Body Text"/>
    <w:basedOn w:val="Normal"/>
    <w:rsid w:val="006C6328"/>
    <w:pPr>
      <w:spacing w:after="120"/>
    </w:pPr>
  </w:style>
  <w:style w:type="paragraph" w:styleId="BalloonText">
    <w:name w:val="Balloon Text"/>
    <w:basedOn w:val="Normal"/>
    <w:link w:val="BalloonTextChar"/>
    <w:rsid w:val="005077E6"/>
    <w:rPr>
      <w:rFonts w:ascii="Segoe UI" w:hAnsi="Segoe UI"/>
      <w:sz w:val="18"/>
      <w:szCs w:val="18"/>
    </w:rPr>
  </w:style>
  <w:style w:type="character" w:customStyle="1" w:styleId="BalloonTextChar">
    <w:name w:val="Balloon Text Char"/>
    <w:link w:val="BalloonText"/>
    <w:rsid w:val="005077E6"/>
    <w:rPr>
      <w:rFonts w:ascii="Segoe UI" w:hAnsi="Segoe UI" w:cs="Segoe UI"/>
      <w:sz w:val="18"/>
      <w:szCs w:val="18"/>
      <w:lang w:val="en-US" w:eastAsia="en-US"/>
    </w:rPr>
  </w:style>
  <w:style w:type="character" w:customStyle="1" w:styleId="HeaderChar">
    <w:name w:val="Header Char"/>
    <w:link w:val="Header"/>
    <w:uiPriority w:val="99"/>
    <w:rsid w:val="001D71E4"/>
    <w:rPr>
      <w:rFonts w:ascii=".VnTime" w:hAnsi=".VnTime"/>
      <w:sz w:val="26"/>
      <w:szCs w:val="26"/>
    </w:rPr>
  </w:style>
  <w:style w:type="paragraph" w:styleId="ListParagraph">
    <w:name w:val="List Paragraph"/>
    <w:aliases w:val="Gạch đầu dòng,Tieu de,List Paragraph (numbered (a)),List Paragraph1,Bảng"/>
    <w:basedOn w:val="Normal"/>
    <w:link w:val="ListParagraphChar"/>
    <w:uiPriority w:val="34"/>
    <w:qFormat/>
    <w:rsid w:val="00323C72"/>
    <w:pPr>
      <w:spacing w:after="200" w:line="276" w:lineRule="auto"/>
      <w:ind w:left="720"/>
      <w:contextualSpacing/>
    </w:pPr>
    <w:rPr>
      <w:rFonts w:ascii="Calibri" w:hAnsi="Calibri"/>
      <w:sz w:val="22"/>
      <w:szCs w:val="22"/>
    </w:rPr>
  </w:style>
  <w:style w:type="character" w:customStyle="1" w:styleId="FooterChar">
    <w:name w:val="Footer Char"/>
    <w:basedOn w:val="DefaultParagraphFont"/>
    <w:link w:val="Footer"/>
    <w:uiPriority w:val="99"/>
    <w:rsid w:val="00113D51"/>
    <w:rPr>
      <w:rFonts w:ascii=".VnTime" w:hAnsi=".VnTime"/>
      <w:sz w:val="26"/>
      <w:szCs w:val="26"/>
    </w:rPr>
  </w:style>
  <w:style w:type="character" w:customStyle="1" w:styleId="ListParagraphChar">
    <w:name w:val="List Paragraph Char"/>
    <w:aliases w:val="Gạch đầu dòng Char,Tieu de Char,List Paragraph (numbered (a)) Char,List Paragraph1 Char,Bảng Char"/>
    <w:link w:val="ListParagraph"/>
    <w:uiPriority w:val="34"/>
    <w:locked/>
    <w:rsid w:val="004D56BC"/>
    <w:rPr>
      <w:rFonts w:ascii="Calibri" w:hAnsi="Calibri"/>
      <w:sz w:val="22"/>
      <w:szCs w:val="22"/>
    </w:rPr>
  </w:style>
  <w:style w:type="character" w:styleId="CommentReference">
    <w:name w:val="annotation reference"/>
    <w:basedOn w:val="DefaultParagraphFont"/>
    <w:semiHidden/>
    <w:unhideWhenUsed/>
    <w:rsid w:val="002474E3"/>
    <w:rPr>
      <w:sz w:val="16"/>
      <w:szCs w:val="16"/>
    </w:rPr>
  </w:style>
  <w:style w:type="paragraph" w:styleId="CommentText">
    <w:name w:val="annotation text"/>
    <w:basedOn w:val="Normal"/>
    <w:link w:val="CommentTextChar"/>
    <w:unhideWhenUsed/>
    <w:rsid w:val="002474E3"/>
    <w:rPr>
      <w:sz w:val="20"/>
      <w:szCs w:val="20"/>
    </w:rPr>
  </w:style>
  <w:style w:type="character" w:customStyle="1" w:styleId="CommentTextChar">
    <w:name w:val="Comment Text Char"/>
    <w:basedOn w:val="DefaultParagraphFont"/>
    <w:link w:val="CommentText"/>
    <w:rsid w:val="002474E3"/>
    <w:rPr>
      <w:rFonts w:ascii=".VnTime" w:hAnsi=".VnTime"/>
    </w:rPr>
  </w:style>
  <w:style w:type="paragraph" w:styleId="CommentSubject">
    <w:name w:val="annotation subject"/>
    <w:basedOn w:val="CommentText"/>
    <w:next w:val="CommentText"/>
    <w:link w:val="CommentSubjectChar"/>
    <w:semiHidden/>
    <w:unhideWhenUsed/>
    <w:rsid w:val="002474E3"/>
    <w:rPr>
      <w:b/>
      <w:bCs/>
    </w:rPr>
  </w:style>
  <w:style w:type="character" w:customStyle="1" w:styleId="CommentSubjectChar">
    <w:name w:val="Comment Subject Char"/>
    <w:basedOn w:val="CommentTextChar"/>
    <w:link w:val="CommentSubject"/>
    <w:semiHidden/>
    <w:rsid w:val="002474E3"/>
    <w:rPr>
      <w:rFonts w:ascii=".VnTime" w:hAnsi=".VnTime"/>
      <w:b/>
      <w:bCs/>
    </w:rPr>
  </w:style>
  <w:style w:type="paragraph" w:styleId="BodyTextIndent">
    <w:name w:val="Body Text Indent"/>
    <w:basedOn w:val="Normal"/>
    <w:link w:val="BodyTextIndentChar"/>
    <w:semiHidden/>
    <w:unhideWhenUsed/>
    <w:rsid w:val="00F2182E"/>
    <w:pPr>
      <w:spacing w:after="120"/>
      <w:ind w:left="360"/>
    </w:pPr>
  </w:style>
  <w:style w:type="character" w:customStyle="1" w:styleId="BodyTextIndentChar">
    <w:name w:val="Body Text Indent Char"/>
    <w:basedOn w:val="DefaultParagraphFont"/>
    <w:link w:val="BodyTextIndent"/>
    <w:semiHidden/>
    <w:rsid w:val="00F2182E"/>
    <w:rPr>
      <w:rFonts w:ascii=".VnTime" w:hAnsi=".VnTime"/>
      <w:sz w:val="26"/>
      <w:szCs w:val="26"/>
    </w:rPr>
  </w:style>
  <w:style w:type="character" w:customStyle="1" w:styleId="TitleChar">
    <w:name w:val="Title Char"/>
    <w:basedOn w:val="DefaultParagraphFont"/>
    <w:link w:val="Title"/>
    <w:rsid w:val="00816379"/>
    <w:rPr>
      <w:rFonts w:ascii=".VnTimeH" w:hAnsi=".VnTimeH"/>
      <w:b/>
      <w:sz w:val="28"/>
    </w:rPr>
  </w:style>
  <w:style w:type="character" w:customStyle="1" w:styleId="UnresolvedMention1">
    <w:name w:val="Unresolved Mention1"/>
    <w:uiPriority w:val="99"/>
    <w:semiHidden/>
    <w:unhideWhenUsed/>
    <w:rsid w:val="00594B35"/>
    <w:rPr>
      <w:color w:val="808080"/>
      <w:shd w:val="clear" w:color="auto" w:fill="E6E6E6"/>
    </w:rPr>
  </w:style>
  <w:style w:type="table" w:customStyle="1" w:styleId="TableGrid1">
    <w:name w:val="Table Grid1"/>
    <w:basedOn w:val="TableNormal"/>
    <w:next w:val="TableGrid"/>
    <w:uiPriority w:val="59"/>
    <w:rsid w:val="00B51FA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C474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5C4741"/>
    <w:rPr>
      <w:rFonts w:asciiTheme="minorHAnsi" w:eastAsiaTheme="majorEastAsia" w:hAnsiTheme="minorHAnsi" w:cstheme="majorBidi"/>
      <w:color w:val="595959" w:themeColor="text1" w:themeTint="A6"/>
      <w:spacing w:val="15"/>
      <w:kern w:val="2"/>
      <w:sz w:val="28"/>
      <w:szCs w:val="28"/>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776789">
      <w:bodyDiv w:val="1"/>
      <w:marLeft w:val="0"/>
      <w:marRight w:val="0"/>
      <w:marTop w:val="0"/>
      <w:marBottom w:val="0"/>
      <w:divBdr>
        <w:top w:val="none" w:sz="0" w:space="0" w:color="auto"/>
        <w:left w:val="none" w:sz="0" w:space="0" w:color="auto"/>
        <w:bottom w:val="none" w:sz="0" w:space="0" w:color="auto"/>
        <w:right w:val="none" w:sz="0" w:space="0" w:color="auto"/>
      </w:divBdr>
    </w:div>
    <w:div w:id="322896215">
      <w:bodyDiv w:val="1"/>
      <w:marLeft w:val="0"/>
      <w:marRight w:val="0"/>
      <w:marTop w:val="0"/>
      <w:marBottom w:val="0"/>
      <w:divBdr>
        <w:top w:val="none" w:sz="0" w:space="0" w:color="auto"/>
        <w:left w:val="none" w:sz="0" w:space="0" w:color="auto"/>
        <w:bottom w:val="none" w:sz="0" w:space="0" w:color="auto"/>
        <w:right w:val="none" w:sz="0" w:space="0" w:color="auto"/>
      </w:divBdr>
    </w:div>
    <w:div w:id="663053866">
      <w:bodyDiv w:val="1"/>
      <w:marLeft w:val="0"/>
      <w:marRight w:val="0"/>
      <w:marTop w:val="0"/>
      <w:marBottom w:val="0"/>
      <w:divBdr>
        <w:top w:val="none" w:sz="0" w:space="0" w:color="auto"/>
        <w:left w:val="none" w:sz="0" w:space="0" w:color="auto"/>
        <w:bottom w:val="none" w:sz="0" w:space="0" w:color="auto"/>
        <w:right w:val="none" w:sz="0" w:space="0" w:color="auto"/>
      </w:divBdr>
    </w:div>
    <w:div w:id="901453870">
      <w:bodyDiv w:val="1"/>
      <w:marLeft w:val="0"/>
      <w:marRight w:val="0"/>
      <w:marTop w:val="0"/>
      <w:marBottom w:val="0"/>
      <w:divBdr>
        <w:top w:val="none" w:sz="0" w:space="0" w:color="auto"/>
        <w:left w:val="none" w:sz="0" w:space="0" w:color="auto"/>
        <w:bottom w:val="none" w:sz="0" w:space="0" w:color="auto"/>
        <w:right w:val="none" w:sz="0" w:space="0" w:color="auto"/>
      </w:divBdr>
    </w:div>
    <w:div w:id="1182160151">
      <w:bodyDiv w:val="1"/>
      <w:marLeft w:val="0"/>
      <w:marRight w:val="0"/>
      <w:marTop w:val="0"/>
      <w:marBottom w:val="0"/>
      <w:divBdr>
        <w:top w:val="none" w:sz="0" w:space="0" w:color="auto"/>
        <w:left w:val="none" w:sz="0" w:space="0" w:color="auto"/>
        <w:bottom w:val="none" w:sz="0" w:space="0" w:color="auto"/>
        <w:right w:val="none" w:sz="0" w:space="0" w:color="auto"/>
      </w:divBdr>
    </w:div>
    <w:div w:id="1807970229">
      <w:bodyDiv w:val="1"/>
      <w:marLeft w:val="0"/>
      <w:marRight w:val="0"/>
      <w:marTop w:val="0"/>
      <w:marBottom w:val="0"/>
      <w:divBdr>
        <w:top w:val="none" w:sz="0" w:space="0" w:color="auto"/>
        <w:left w:val="none" w:sz="0" w:space="0" w:color="auto"/>
        <w:bottom w:val="none" w:sz="0" w:space="0" w:color="auto"/>
        <w:right w:val="none" w:sz="0" w:space="0" w:color="auto"/>
      </w:divBdr>
    </w:div>
    <w:div w:id="2018579991">
      <w:bodyDiv w:val="1"/>
      <w:marLeft w:val="0"/>
      <w:marRight w:val="0"/>
      <w:marTop w:val="0"/>
      <w:marBottom w:val="0"/>
      <w:divBdr>
        <w:top w:val="none" w:sz="0" w:space="0" w:color="auto"/>
        <w:left w:val="none" w:sz="0" w:space="0" w:color="auto"/>
        <w:bottom w:val="none" w:sz="0" w:space="0" w:color="auto"/>
        <w:right w:val="none" w:sz="0" w:space="0" w:color="auto"/>
      </w:divBdr>
    </w:div>
    <w:div w:id="213138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D3F00-CACB-4080-AD08-94664B996AB7}">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2526</Words>
  <Characters>14401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C«ng ty cæ phÇn                                   Céng hoµ x• héi chñ nghÜa ViÖt nam</vt:lpstr>
    </vt:vector>
  </TitlesOfParts>
  <Company>VTVT</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ty cæ phÇn                                   Céng hoµ x• héi chñ nghÜa ViÖt nam</dc:title>
  <dc:creator>Kim Tien</dc:creator>
  <cp:lastModifiedBy>MS. THU</cp:lastModifiedBy>
  <cp:revision>2</cp:revision>
  <cp:lastPrinted>2022-05-06T08:38:00Z</cp:lastPrinted>
  <dcterms:created xsi:type="dcterms:W3CDTF">2026-05-11T07:48:00Z</dcterms:created>
  <dcterms:modified xsi:type="dcterms:W3CDTF">2026-05-11T07:48:00Z</dcterms:modified>
</cp:coreProperties>
</file>